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36AE9468">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红水河（曹渡河口至桥巩）三级航道工程</w:t>
      </w:r>
    </w:p>
    <w:p w14:paraId="5A96AC45">
      <w:pPr>
        <w:snapToGrid w:val="0"/>
        <w:spacing w:before="156" w:beforeLines="50" w:line="360" w:lineRule="auto"/>
        <w:jc w:val="center"/>
        <w:rPr>
          <w:rFonts w:ascii="黑体" w:hAnsi="黑体" w:eastAsia="黑体" w:cs="黑体"/>
          <w:color w:val="auto"/>
          <w:sz w:val="72"/>
          <w:szCs w:val="72"/>
          <w:highlight w:val="none"/>
        </w:rPr>
      </w:pPr>
      <w:r>
        <w:rPr>
          <w:rFonts w:hint="eastAsia" w:ascii="宋体" w:hAnsi="宋体" w:cs="宋体"/>
          <w:b/>
          <w:bCs/>
          <w:color w:val="auto"/>
          <w:sz w:val="36"/>
          <w:szCs w:val="36"/>
          <w:highlight w:val="none"/>
          <w:lang w:eastAsia="zh-CN"/>
        </w:rPr>
        <w:t>项目建议书编制服务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8</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1"/>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38C0C98C">
          <w:pPr>
            <w:pStyle w:val="19"/>
            <w:tabs>
              <w:tab w:val="right" w:leader="dot" w:pos="8879"/>
            </w:tabs>
          </w:pPr>
          <w:r>
            <w:fldChar w:fldCharType="begin"/>
          </w:r>
          <w:r>
            <w:instrText xml:space="preserve">TOC \o "1-2" \h \u </w:instrText>
          </w:r>
          <w:r>
            <w:fldChar w:fldCharType="separate"/>
          </w:r>
          <w:r>
            <w:fldChar w:fldCharType="begin"/>
          </w:r>
          <w:r>
            <w:instrText xml:space="preserve"> HYPERLINK \l _Toc10126 </w:instrText>
          </w:r>
          <w:r>
            <w:fldChar w:fldCharType="separate"/>
          </w:r>
          <w:r>
            <w:rPr>
              <w:rFonts w:hint="eastAsia"/>
              <w:szCs w:val="28"/>
              <w:highlight w:val="none"/>
            </w:rPr>
            <w:t>第一章 采购公告</w:t>
          </w:r>
          <w:r>
            <w:tab/>
          </w:r>
          <w:r>
            <w:fldChar w:fldCharType="begin"/>
          </w:r>
          <w:r>
            <w:instrText xml:space="preserve"> PAGEREF _Toc10126 \h </w:instrText>
          </w:r>
          <w:r>
            <w:fldChar w:fldCharType="separate"/>
          </w:r>
          <w:r>
            <w:t>2</w:t>
          </w:r>
          <w:r>
            <w:fldChar w:fldCharType="end"/>
          </w:r>
          <w:r>
            <w:fldChar w:fldCharType="end"/>
          </w:r>
        </w:p>
        <w:p w14:paraId="586BFCD9">
          <w:pPr>
            <w:pStyle w:val="19"/>
            <w:tabs>
              <w:tab w:val="right" w:leader="dot" w:pos="8879"/>
            </w:tabs>
          </w:pPr>
          <w:r>
            <w:fldChar w:fldCharType="begin"/>
          </w:r>
          <w:r>
            <w:instrText xml:space="preserve"> HYPERLINK \l _Toc21755 </w:instrText>
          </w:r>
          <w:r>
            <w:fldChar w:fldCharType="separate"/>
          </w:r>
          <w:r>
            <w:rPr>
              <w:rFonts w:hint="eastAsia"/>
              <w:szCs w:val="28"/>
              <w:highlight w:val="none"/>
            </w:rPr>
            <w:t>第二章 供应商须知</w:t>
          </w:r>
          <w:r>
            <w:tab/>
          </w:r>
          <w:r>
            <w:fldChar w:fldCharType="begin"/>
          </w:r>
          <w:r>
            <w:instrText xml:space="preserve"> PAGEREF _Toc21755 \h </w:instrText>
          </w:r>
          <w:r>
            <w:fldChar w:fldCharType="separate"/>
          </w:r>
          <w:r>
            <w:t>4</w:t>
          </w:r>
          <w:r>
            <w:fldChar w:fldCharType="end"/>
          </w:r>
          <w:r>
            <w:fldChar w:fldCharType="end"/>
          </w:r>
        </w:p>
        <w:p w14:paraId="635BE5F4">
          <w:pPr>
            <w:pStyle w:val="19"/>
            <w:tabs>
              <w:tab w:val="right" w:leader="dot" w:pos="8879"/>
            </w:tabs>
          </w:pPr>
          <w:r>
            <w:fldChar w:fldCharType="begin"/>
          </w:r>
          <w:r>
            <w:instrText xml:space="preserve"> HYPERLINK \l _Toc25703 </w:instrText>
          </w:r>
          <w:r>
            <w:fldChar w:fldCharType="separate"/>
          </w:r>
          <w:r>
            <w:rPr>
              <w:rFonts w:hint="eastAsia"/>
              <w:szCs w:val="28"/>
              <w:highlight w:val="none"/>
            </w:rPr>
            <w:t>第三章 采购需求</w:t>
          </w:r>
          <w:r>
            <w:tab/>
          </w:r>
          <w:r>
            <w:fldChar w:fldCharType="begin"/>
          </w:r>
          <w:r>
            <w:instrText xml:space="preserve"> PAGEREF _Toc25703 \h </w:instrText>
          </w:r>
          <w:r>
            <w:fldChar w:fldCharType="separate"/>
          </w:r>
          <w:r>
            <w:t>5</w:t>
          </w:r>
          <w:r>
            <w:fldChar w:fldCharType="end"/>
          </w:r>
          <w:r>
            <w:fldChar w:fldCharType="end"/>
          </w:r>
        </w:p>
        <w:p w14:paraId="2E97AF64">
          <w:pPr>
            <w:pStyle w:val="21"/>
            <w:tabs>
              <w:tab w:val="right" w:leader="dot" w:pos="8879"/>
              <w:tab w:val="clear" w:pos="8296"/>
            </w:tabs>
          </w:pPr>
          <w:r>
            <w:fldChar w:fldCharType="begin"/>
          </w:r>
          <w:r>
            <w:instrText xml:space="preserve"> HYPERLINK \l _Toc15420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_Toc15420 \h </w:instrText>
          </w:r>
          <w:r>
            <w:fldChar w:fldCharType="separate"/>
          </w:r>
          <w:r>
            <w:t>5</w:t>
          </w:r>
          <w:r>
            <w:fldChar w:fldCharType="end"/>
          </w:r>
          <w:r>
            <w:fldChar w:fldCharType="end"/>
          </w:r>
        </w:p>
        <w:p w14:paraId="6F422CDC">
          <w:pPr>
            <w:pStyle w:val="21"/>
            <w:tabs>
              <w:tab w:val="right" w:leader="dot" w:pos="8879"/>
              <w:tab w:val="clear" w:pos="8296"/>
            </w:tabs>
          </w:pPr>
          <w:r>
            <w:fldChar w:fldCharType="begin"/>
          </w:r>
          <w:r>
            <w:instrText xml:space="preserve"> HYPERLINK \l _Toc9046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_Toc9046 \h </w:instrText>
          </w:r>
          <w:r>
            <w:fldChar w:fldCharType="separate"/>
          </w:r>
          <w:r>
            <w:t>5</w:t>
          </w:r>
          <w:r>
            <w:fldChar w:fldCharType="end"/>
          </w:r>
          <w:r>
            <w:fldChar w:fldCharType="end"/>
          </w:r>
        </w:p>
        <w:p w14:paraId="3DFB0557">
          <w:pPr>
            <w:pStyle w:val="21"/>
            <w:tabs>
              <w:tab w:val="right" w:leader="dot" w:pos="8879"/>
              <w:tab w:val="clear" w:pos="8296"/>
            </w:tabs>
          </w:pPr>
          <w:r>
            <w:fldChar w:fldCharType="begin"/>
          </w:r>
          <w:r>
            <w:instrText xml:space="preserve"> HYPERLINK \l _Toc6353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_Toc6353 \h </w:instrText>
          </w:r>
          <w:r>
            <w:fldChar w:fldCharType="separate"/>
          </w:r>
          <w:r>
            <w:t>5</w:t>
          </w:r>
          <w:r>
            <w:fldChar w:fldCharType="end"/>
          </w:r>
          <w:r>
            <w:fldChar w:fldCharType="end"/>
          </w:r>
        </w:p>
        <w:p w14:paraId="432DAB6C">
          <w:pPr>
            <w:pStyle w:val="21"/>
            <w:tabs>
              <w:tab w:val="right" w:leader="dot" w:pos="8879"/>
              <w:tab w:val="clear" w:pos="8296"/>
            </w:tabs>
          </w:pPr>
          <w:r>
            <w:fldChar w:fldCharType="begin"/>
          </w:r>
          <w:r>
            <w:instrText xml:space="preserve"> HYPERLINK \l _Toc22472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_Toc22472 \h </w:instrText>
          </w:r>
          <w:r>
            <w:fldChar w:fldCharType="separate"/>
          </w:r>
          <w:r>
            <w:t>5</w:t>
          </w:r>
          <w:r>
            <w:fldChar w:fldCharType="end"/>
          </w:r>
          <w:r>
            <w:fldChar w:fldCharType="end"/>
          </w:r>
        </w:p>
        <w:p w14:paraId="0C700006">
          <w:pPr>
            <w:pStyle w:val="19"/>
            <w:tabs>
              <w:tab w:val="right" w:leader="dot" w:pos="8879"/>
            </w:tabs>
          </w:pPr>
          <w:r>
            <w:fldChar w:fldCharType="begin"/>
          </w:r>
          <w:r>
            <w:instrText xml:space="preserve"> HYPERLINK \l _Toc14364 </w:instrText>
          </w:r>
          <w:r>
            <w:fldChar w:fldCharType="separate"/>
          </w:r>
          <w:r>
            <w:rPr>
              <w:rFonts w:hint="eastAsia"/>
              <w:szCs w:val="28"/>
              <w:highlight w:val="none"/>
            </w:rPr>
            <w:t>第四章  评审办法</w:t>
          </w:r>
          <w:r>
            <w:tab/>
          </w:r>
          <w:r>
            <w:fldChar w:fldCharType="begin"/>
          </w:r>
          <w:r>
            <w:instrText xml:space="preserve"> PAGEREF _Toc14364 \h </w:instrText>
          </w:r>
          <w:r>
            <w:fldChar w:fldCharType="separate"/>
          </w:r>
          <w:r>
            <w:t>8</w:t>
          </w:r>
          <w:r>
            <w:fldChar w:fldCharType="end"/>
          </w:r>
          <w:r>
            <w:fldChar w:fldCharType="end"/>
          </w:r>
        </w:p>
        <w:p w14:paraId="2CF7D54A">
          <w:pPr>
            <w:pStyle w:val="21"/>
            <w:tabs>
              <w:tab w:val="right" w:leader="dot" w:pos="8879"/>
              <w:tab w:val="clear" w:pos="8296"/>
            </w:tabs>
          </w:pPr>
          <w:r>
            <w:fldChar w:fldCharType="begin"/>
          </w:r>
          <w:r>
            <w:instrText xml:space="preserve"> HYPERLINK \l _Toc3370 </w:instrText>
          </w:r>
          <w:r>
            <w:fldChar w:fldCharType="separate"/>
          </w:r>
          <w:r>
            <w:rPr>
              <w:rFonts w:hint="eastAsia" w:ascii="宋体" w:hAnsi="宋体"/>
              <w:highlight w:val="none"/>
            </w:rPr>
            <w:t>第一节  评审程序和评审方法</w:t>
          </w:r>
          <w:r>
            <w:tab/>
          </w:r>
          <w:r>
            <w:fldChar w:fldCharType="begin"/>
          </w:r>
          <w:r>
            <w:instrText xml:space="preserve"> PAGEREF _Toc3370 \h </w:instrText>
          </w:r>
          <w:r>
            <w:fldChar w:fldCharType="separate"/>
          </w:r>
          <w:r>
            <w:t>8</w:t>
          </w:r>
          <w:r>
            <w:fldChar w:fldCharType="end"/>
          </w:r>
          <w:r>
            <w:fldChar w:fldCharType="end"/>
          </w:r>
        </w:p>
        <w:p w14:paraId="5F6D5273">
          <w:pPr>
            <w:pStyle w:val="21"/>
            <w:tabs>
              <w:tab w:val="right" w:leader="dot" w:pos="8879"/>
              <w:tab w:val="clear" w:pos="8296"/>
            </w:tabs>
          </w:pPr>
          <w:r>
            <w:fldChar w:fldCharType="begin"/>
          </w:r>
          <w:r>
            <w:instrText xml:space="preserve"> HYPERLINK \l _Toc724 </w:instrText>
          </w:r>
          <w:r>
            <w:fldChar w:fldCharType="separate"/>
          </w:r>
          <w:r>
            <w:rPr>
              <w:rFonts w:hint="eastAsia" w:ascii="宋体" w:hAnsi="宋体"/>
              <w:highlight w:val="none"/>
            </w:rPr>
            <w:t>第二节  评审标准</w:t>
          </w:r>
          <w:r>
            <w:tab/>
          </w:r>
          <w:r>
            <w:fldChar w:fldCharType="begin"/>
          </w:r>
          <w:r>
            <w:instrText xml:space="preserve"> PAGEREF _Toc724 \h </w:instrText>
          </w:r>
          <w:r>
            <w:fldChar w:fldCharType="separate"/>
          </w:r>
          <w:r>
            <w:t>11</w:t>
          </w:r>
          <w:r>
            <w:fldChar w:fldCharType="end"/>
          </w:r>
          <w:r>
            <w:fldChar w:fldCharType="end"/>
          </w:r>
        </w:p>
        <w:p w14:paraId="5DBCA06E">
          <w:pPr>
            <w:pStyle w:val="19"/>
            <w:tabs>
              <w:tab w:val="right" w:leader="dot" w:pos="8879"/>
            </w:tabs>
          </w:pPr>
          <w:r>
            <w:fldChar w:fldCharType="begin"/>
          </w:r>
          <w:r>
            <w:instrText xml:space="preserve"> HYPERLINK \l _Toc32390 </w:instrText>
          </w:r>
          <w:r>
            <w:fldChar w:fldCharType="separate"/>
          </w:r>
          <w:r>
            <w:rPr>
              <w:rFonts w:hint="eastAsia"/>
              <w:szCs w:val="28"/>
              <w:highlight w:val="none"/>
            </w:rPr>
            <w:t>第五章 响应文件格式</w:t>
          </w:r>
          <w:r>
            <w:tab/>
          </w:r>
          <w:r>
            <w:fldChar w:fldCharType="begin"/>
          </w:r>
          <w:r>
            <w:instrText xml:space="preserve"> PAGEREF _Toc32390 \h </w:instrText>
          </w:r>
          <w:r>
            <w:fldChar w:fldCharType="separate"/>
          </w:r>
          <w:r>
            <w:t>12</w:t>
          </w:r>
          <w:r>
            <w:fldChar w:fldCharType="end"/>
          </w:r>
          <w:r>
            <w:fldChar w:fldCharType="end"/>
          </w:r>
        </w:p>
        <w:p w14:paraId="7DE10F8A">
          <w:pPr>
            <w:pStyle w:val="21"/>
            <w:tabs>
              <w:tab w:val="right" w:leader="dot" w:pos="8879"/>
              <w:tab w:val="clear" w:pos="8296"/>
            </w:tabs>
          </w:pPr>
          <w:r>
            <w:fldChar w:fldCharType="begin"/>
          </w:r>
          <w:r>
            <w:instrText xml:space="preserve"> HYPERLINK \l _Toc974 </w:instrText>
          </w:r>
          <w:r>
            <w:fldChar w:fldCharType="separate"/>
          </w:r>
          <w:r>
            <w:rPr>
              <w:rFonts w:hint="eastAsia" w:ascii="宋体" w:hAnsi="宋体"/>
              <w:bCs/>
              <w:szCs w:val="36"/>
              <w:highlight w:val="none"/>
            </w:rPr>
            <w:t>目录</w:t>
          </w:r>
          <w:r>
            <w:tab/>
          </w:r>
          <w:r>
            <w:fldChar w:fldCharType="begin"/>
          </w:r>
          <w:r>
            <w:instrText xml:space="preserve"> PAGEREF _Toc974 \h </w:instrText>
          </w:r>
          <w:r>
            <w:fldChar w:fldCharType="separate"/>
          </w:r>
          <w:r>
            <w:t>14</w:t>
          </w:r>
          <w:r>
            <w:fldChar w:fldCharType="end"/>
          </w:r>
          <w:r>
            <w:fldChar w:fldCharType="end"/>
          </w:r>
        </w:p>
        <w:p w14:paraId="59E2E69F">
          <w:pPr>
            <w:pStyle w:val="21"/>
            <w:tabs>
              <w:tab w:val="right" w:leader="dot" w:pos="8879"/>
              <w:tab w:val="clear" w:pos="8296"/>
            </w:tabs>
          </w:pPr>
          <w:r>
            <w:fldChar w:fldCharType="begin"/>
          </w:r>
          <w:r>
            <w:instrText xml:space="preserve"> HYPERLINK \l _Toc8077 </w:instrText>
          </w:r>
          <w:r>
            <w:fldChar w:fldCharType="separate"/>
          </w:r>
          <w:r>
            <w:rPr>
              <w:rFonts w:hint="eastAsia" w:ascii="黑体" w:hAnsi="黑体" w:eastAsia="黑体" w:cs="黑体"/>
              <w:szCs w:val="36"/>
              <w:highlight w:val="none"/>
            </w:rPr>
            <w:t>一、投标函</w:t>
          </w:r>
          <w:r>
            <w:tab/>
          </w:r>
          <w:r>
            <w:fldChar w:fldCharType="begin"/>
          </w:r>
          <w:r>
            <w:instrText xml:space="preserve"> PAGEREF _Toc8077 \h </w:instrText>
          </w:r>
          <w:r>
            <w:fldChar w:fldCharType="separate"/>
          </w:r>
          <w:r>
            <w:t>15</w:t>
          </w:r>
          <w:r>
            <w:fldChar w:fldCharType="end"/>
          </w:r>
          <w:r>
            <w:fldChar w:fldCharType="end"/>
          </w:r>
        </w:p>
        <w:p w14:paraId="7C5EC9E6">
          <w:pPr>
            <w:pStyle w:val="21"/>
            <w:tabs>
              <w:tab w:val="right" w:leader="dot" w:pos="8879"/>
              <w:tab w:val="clear" w:pos="8296"/>
            </w:tabs>
          </w:pPr>
          <w:r>
            <w:fldChar w:fldCharType="begin"/>
          </w:r>
          <w:r>
            <w:instrText xml:space="preserve"> HYPERLINK \l _Toc19320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_Toc19320 \h </w:instrText>
          </w:r>
          <w:r>
            <w:fldChar w:fldCharType="separate"/>
          </w:r>
          <w:r>
            <w:t>16</w:t>
          </w:r>
          <w:r>
            <w:fldChar w:fldCharType="end"/>
          </w:r>
          <w:r>
            <w:fldChar w:fldCharType="end"/>
          </w:r>
        </w:p>
        <w:p w14:paraId="041A7597">
          <w:pPr>
            <w:pStyle w:val="21"/>
            <w:tabs>
              <w:tab w:val="right" w:leader="dot" w:pos="8879"/>
              <w:tab w:val="clear" w:pos="8296"/>
            </w:tabs>
          </w:pPr>
          <w:r>
            <w:fldChar w:fldCharType="begin"/>
          </w:r>
          <w:r>
            <w:instrText xml:space="preserve"> HYPERLINK \l _Toc1133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_Toc1133 \h </w:instrText>
          </w:r>
          <w:r>
            <w:fldChar w:fldCharType="separate"/>
          </w:r>
          <w:r>
            <w:t>17</w:t>
          </w:r>
          <w:r>
            <w:fldChar w:fldCharType="end"/>
          </w:r>
          <w:r>
            <w:fldChar w:fldCharType="end"/>
          </w:r>
        </w:p>
        <w:p w14:paraId="3CD7034E">
          <w:pPr>
            <w:pStyle w:val="21"/>
            <w:tabs>
              <w:tab w:val="right" w:leader="dot" w:pos="8879"/>
              <w:tab w:val="clear" w:pos="8296"/>
            </w:tabs>
          </w:pPr>
          <w:r>
            <w:fldChar w:fldCharType="begin"/>
          </w:r>
          <w:r>
            <w:instrText xml:space="preserve"> HYPERLINK \l _Toc13535 </w:instrText>
          </w:r>
          <w:r>
            <w:fldChar w:fldCharType="separate"/>
          </w:r>
          <w:r>
            <w:rPr>
              <w:rFonts w:hint="eastAsia" w:ascii="黑体" w:hAnsi="黑体" w:eastAsia="黑体" w:cs="黑体"/>
              <w:szCs w:val="36"/>
              <w:highlight w:val="none"/>
              <w:lang w:eastAsia="zh-CN"/>
            </w:rPr>
            <w:t>三</w:t>
          </w:r>
          <w:r>
            <w:rPr>
              <w:rFonts w:hint="eastAsia" w:ascii="黑体" w:hAnsi="黑体" w:eastAsia="黑体" w:cs="黑体"/>
              <w:szCs w:val="36"/>
              <w:highlight w:val="none"/>
            </w:rPr>
            <w:t>、报价清单</w:t>
          </w:r>
          <w:r>
            <w:tab/>
          </w:r>
          <w:r>
            <w:fldChar w:fldCharType="begin"/>
          </w:r>
          <w:r>
            <w:instrText xml:space="preserve"> PAGEREF _Toc13535 \h </w:instrText>
          </w:r>
          <w:r>
            <w:fldChar w:fldCharType="separate"/>
          </w:r>
          <w:r>
            <w:t>18</w:t>
          </w:r>
          <w:r>
            <w:fldChar w:fldCharType="end"/>
          </w:r>
          <w:r>
            <w:fldChar w:fldCharType="end"/>
          </w:r>
        </w:p>
        <w:p w14:paraId="59072685">
          <w:pPr>
            <w:pStyle w:val="21"/>
            <w:tabs>
              <w:tab w:val="right" w:leader="dot" w:pos="8879"/>
              <w:tab w:val="clear" w:pos="8296"/>
            </w:tabs>
          </w:pPr>
          <w:r>
            <w:fldChar w:fldCharType="begin"/>
          </w:r>
          <w:r>
            <w:instrText xml:space="preserve"> HYPERLINK \l _Toc7499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、资格审查资料</w:t>
          </w:r>
          <w:r>
            <w:tab/>
          </w:r>
          <w:r>
            <w:fldChar w:fldCharType="begin"/>
          </w:r>
          <w:r>
            <w:instrText xml:space="preserve"> PAGEREF _Toc7499 \h </w:instrText>
          </w:r>
          <w:r>
            <w:fldChar w:fldCharType="separate"/>
          </w:r>
          <w:r>
            <w:t>20</w:t>
          </w:r>
          <w:r>
            <w:fldChar w:fldCharType="end"/>
          </w:r>
          <w:r>
            <w:fldChar w:fldCharType="end"/>
          </w:r>
        </w:p>
        <w:p w14:paraId="710FAD59">
          <w:pPr>
            <w:pStyle w:val="21"/>
            <w:tabs>
              <w:tab w:val="right" w:leader="dot" w:pos="8879"/>
              <w:tab w:val="clear" w:pos="8296"/>
            </w:tabs>
          </w:pPr>
          <w:r>
            <w:fldChar w:fldCharType="begin"/>
          </w:r>
          <w:r>
            <w:instrText xml:space="preserve"> HYPERLINK \l _Toc5040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w:t>
          </w:r>
          <w:r>
            <w:rPr>
              <w:rFonts w:hint="eastAsia" w:ascii="黑体" w:hAnsi="黑体" w:eastAsia="黑体" w:cs="黑体"/>
              <w:szCs w:val="36"/>
              <w:highlight w:val="none"/>
              <w:lang w:eastAsia="zh-CN"/>
            </w:rPr>
            <w:t>研究</w:t>
          </w:r>
          <w:r>
            <w:rPr>
              <w:rFonts w:hint="eastAsia" w:ascii="黑体" w:hAnsi="黑体" w:eastAsia="黑体" w:cs="黑体"/>
              <w:szCs w:val="36"/>
              <w:highlight w:val="none"/>
            </w:rPr>
            <w:t>方案</w:t>
          </w:r>
          <w:r>
            <w:tab/>
          </w:r>
          <w:r>
            <w:fldChar w:fldCharType="begin"/>
          </w:r>
          <w:r>
            <w:instrText xml:space="preserve"> PAGEREF _Toc5040 \h </w:instrText>
          </w:r>
          <w:r>
            <w:fldChar w:fldCharType="separate"/>
          </w:r>
          <w:r>
            <w:t>25</w:t>
          </w:r>
          <w:r>
            <w:fldChar w:fldCharType="end"/>
          </w:r>
          <w:r>
            <w:fldChar w:fldCharType="end"/>
          </w:r>
        </w:p>
        <w:p w14:paraId="4F867143">
          <w:pPr>
            <w:pStyle w:val="21"/>
            <w:tabs>
              <w:tab w:val="right" w:leader="dot" w:pos="8879"/>
              <w:tab w:val="clear" w:pos="8296"/>
            </w:tabs>
          </w:pPr>
          <w:r>
            <w:fldChar w:fldCharType="begin"/>
          </w:r>
          <w:r>
            <w:instrText xml:space="preserve"> HYPERLINK \l _Toc2743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w:t>
          </w:r>
          <w:r>
            <w:rPr>
              <w:rFonts w:hint="eastAsia" w:ascii="黑体" w:hAnsi="黑体" w:eastAsia="黑体" w:cs="黑体"/>
              <w:szCs w:val="36"/>
              <w:highlight w:val="none"/>
              <w:lang w:eastAsia="zh-CN"/>
            </w:rPr>
            <w:t>质保期服务计划</w:t>
          </w:r>
          <w:r>
            <w:tab/>
          </w:r>
          <w:r>
            <w:fldChar w:fldCharType="begin"/>
          </w:r>
          <w:r>
            <w:instrText xml:space="preserve"> PAGEREF _Toc2743 \h </w:instrText>
          </w:r>
          <w:r>
            <w:fldChar w:fldCharType="separate"/>
          </w:r>
          <w:r>
            <w:t>26</w:t>
          </w:r>
          <w:r>
            <w:fldChar w:fldCharType="end"/>
          </w:r>
          <w:r>
            <w:fldChar w:fldCharType="end"/>
          </w:r>
        </w:p>
        <w:p w14:paraId="5DFB1FE6">
          <w:pPr>
            <w:pStyle w:val="21"/>
            <w:tabs>
              <w:tab w:val="right" w:leader="dot" w:pos="8879"/>
              <w:tab w:val="clear" w:pos="8296"/>
            </w:tabs>
          </w:pPr>
          <w:r>
            <w:fldChar w:fldCharType="begin"/>
          </w:r>
          <w:r>
            <w:instrText xml:space="preserve"> HYPERLINK \l _Toc7022 </w:instrText>
          </w:r>
          <w:r>
            <w:fldChar w:fldCharType="separate"/>
          </w:r>
          <w:r>
            <w:rPr>
              <w:rFonts w:hint="eastAsia" w:ascii="黑体" w:hAnsi="黑体" w:eastAsia="黑体" w:cs="黑体"/>
              <w:szCs w:val="36"/>
              <w:highlight w:val="none"/>
              <w:lang w:eastAsia="zh-CN"/>
            </w:rPr>
            <w:t>七</w:t>
          </w:r>
          <w:r>
            <w:rPr>
              <w:rFonts w:hint="eastAsia" w:ascii="黑体" w:hAnsi="黑体" w:eastAsia="黑体" w:cs="黑体"/>
              <w:szCs w:val="36"/>
              <w:highlight w:val="none"/>
            </w:rPr>
            <w:t>、其他资料</w:t>
          </w:r>
          <w:r>
            <w:tab/>
          </w:r>
          <w:r>
            <w:fldChar w:fldCharType="begin"/>
          </w:r>
          <w:r>
            <w:instrText xml:space="preserve"> PAGEREF _Toc7022 \h </w:instrText>
          </w:r>
          <w:r>
            <w:fldChar w:fldCharType="separate"/>
          </w:r>
          <w:r>
            <w:t>27</w:t>
          </w:r>
          <w:r>
            <w:fldChar w:fldCharType="end"/>
          </w:r>
          <w:r>
            <w:fldChar w:fldCharType="end"/>
          </w:r>
        </w:p>
        <w:p w14:paraId="2F4BE865">
          <w:pPr>
            <w:pStyle w:val="19"/>
            <w:tabs>
              <w:tab w:val="right" w:leader="dot" w:pos="8879"/>
            </w:tabs>
          </w:pPr>
          <w:r>
            <w:fldChar w:fldCharType="begin"/>
          </w:r>
          <w:r>
            <w:instrText xml:space="preserve"> HYPERLINK \l _Toc14995 </w:instrText>
          </w:r>
          <w:r>
            <w:fldChar w:fldCharType="separate"/>
          </w:r>
          <w:r>
            <w:rPr>
              <w:rFonts w:hint="eastAsia"/>
              <w:highlight w:val="none"/>
            </w:rPr>
            <w:t>第六章 合同条款</w:t>
          </w:r>
          <w:r>
            <w:tab/>
          </w:r>
          <w:r>
            <w:fldChar w:fldCharType="begin"/>
          </w:r>
          <w:r>
            <w:instrText xml:space="preserve"> PAGEREF _Toc14995 \h </w:instrText>
          </w:r>
          <w:r>
            <w:fldChar w:fldCharType="separate"/>
          </w:r>
          <w:r>
            <w:t>28</w:t>
          </w:r>
          <w:r>
            <w:fldChar w:fldCharType="end"/>
          </w:r>
          <w:r>
            <w:fldChar w:fldCharType="end"/>
          </w:r>
        </w:p>
        <w:p w14:paraId="2C2D0CD2">
          <w:pPr>
            <w:pStyle w:val="21"/>
            <w:tabs>
              <w:tab w:val="right" w:leader="dot" w:pos="8879"/>
              <w:tab w:val="clear" w:pos="8296"/>
            </w:tabs>
          </w:pPr>
          <w:r>
            <w:fldChar w:fldCharType="begin"/>
          </w:r>
          <w:r>
            <w:instrText xml:space="preserve"> HYPERLINK \l _Toc4409 </w:instrText>
          </w:r>
          <w:r>
            <w:fldChar w:fldCharType="separate"/>
          </w:r>
          <w:r>
            <w:rPr>
              <w:rFonts w:hint="eastAsia" w:ascii="黑体" w:hAnsi="宋体" w:eastAsia="黑体"/>
              <w:szCs w:val="32"/>
            </w:rPr>
            <w:t>合同协议书</w:t>
          </w:r>
          <w:r>
            <w:tab/>
          </w:r>
          <w:r>
            <w:fldChar w:fldCharType="begin"/>
          </w:r>
          <w:r>
            <w:instrText xml:space="preserve"> PAGEREF _Toc4409 \h </w:instrText>
          </w:r>
          <w:r>
            <w:fldChar w:fldCharType="separate"/>
          </w:r>
          <w:r>
            <w:t>29</w:t>
          </w:r>
          <w:r>
            <w:fldChar w:fldCharType="end"/>
          </w:r>
          <w:r>
            <w:fldChar w:fldCharType="end"/>
          </w:r>
        </w:p>
        <w:p w14:paraId="6690A9DB">
          <w:pPr>
            <w:pStyle w:val="21"/>
            <w:tabs>
              <w:tab w:val="right" w:leader="dot" w:pos="8879"/>
              <w:tab w:val="clear" w:pos="8296"/>
            </w:tabs>
          </w:pPr>
          <w:r>
            <w:fldChar w:fldCharType="begin"/>
          </w:r>
          <w:r>
            <w:instrText xml:space="preserve"> HYPERLINK \l _Toc14648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_Toc14648 \h </w:instrText>
          </w:r>
          <w:r>
            <w:fldChar w:fldCharType="separate"/>
          </w:r>
          <w:r>
            <w:t>38</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bookmarkStart w:id="358" w:name="_GoBack"/>
      <w:bookmarkEnd w:id="358"/>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7074"/>
      <w:bookmarkStart w:id="2" w:name="_Toc25608"/>
      <w:bookmarkStart w:id="3" w:name="_Toc27769"/>
      <w:bookmarkStart w:id="4" w:name="_Toc21847"/>
      <w:bookmarkStart w:id="5" w:name="_Toc29459"/>
      <w:bookmarkStart w:id="6" w:name="_Toc31467"/>
      <w:bookmarkStart w:id="7" w:name="_Toc8362"/>
      <w:bookmarkStart w:id="8" w:name="_Toc22753"/>
      <w:bookmarkStart w:id="9" w:name="_Toc6645"/>
      <w:bookmarkStart w:id="10" w:name="_Toc21624"/>
      <w:bookmarkStart w:id="11" w:name="_Toc29222"/>
      <w:bookmarkStart w:id="12" w:name="_Toc20493"/>
      <w:bookmarkStart w:id="13" w:name="_Toc22643"/>
      <w:bookmarkStart w:id="14" w:name="_Toc24940"/>
      <w:bookmarkStart w:id="15" w:name="_Toc4332"/>
      <w:bookmarkStart w:id="16" w:name="_Toc10126"/>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bookmarkEnd w:id="15"/>
      <w:bookmarkEnd w:id="16"/>
    </w:p>
    <w:p w14:paraId="5C7C3E83">
      <w:pPr>
        <w:spacing w:line="360" w:lineRule="auto"/>
        <w:ind w:firstLine="354" w:firstLineChars="147"/>
        <w:rPr>
          <w:rFonts w:ascii="黑体" w:hAnsi="黑体" w:eastAsia="黑体"/>
          <w:b/>
          <w:color w:val="auto"/>
          <w:sz w:val="24"/>
          <w:highlight w:val="none"/>
        </w:rPr>
      </w:pPr>
      <w:bookmarkStart w:id="17" w:name="_Toc71365905"/>
      <w:bookmarkStart w:id="18" w:name="_Toc44229878"/>
      <w:bookmarkStart w:id="19" w:name="_Toc28359012"/>
      <w:bookmarkStart w:id="20" w:name="_Toc35393798"/>
      <w:bookmarkStart w:id="21" w:name="_Toc28359089"/>
      <w:bookmarkStart w:id="22" w:name="_Toc35393629"/>
      <w:bookmarkStart w:id="23" w:name="_Hlk37430271"/>
    </w:p>
    <w:bookmarkEnd w:id="17"/>
    <w:bookmarkEnd w:id="18"/>
    <w:bookmarkEnd w:id="19"/>
    <w:bookmarkEnd w:id="20"/>
    <w:bookmarkEnd w:id="21"/>
    <w:bookmarkEnd w:id="22"/>
    <w:bookmarkEnd w:id="23"/>
    <w:p w14:paraId="6BC8BEB5">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1.采购项目名称：红水河（曹渡河口至桥巩）三级航道</w:t>
      </w:r>
      <w:r>
        <w:rPr>
          <w:rFonts w:hint="eastAsia" w:ascii="宋体" w:hAnsi="宋体" w:cs="宋体"/>
          <w:bCs/>
          <w:color w:val="auto"/>
          <w:sz w:val="21"/>
          <w:szCs w:val="21"/>
          <w:highlight w:val="none"/>
          <w:lang w:eastAsia="zh-CN"/>
        </w:rPr>
        <w:t>工程项目建议书编制服务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红水河（曹渡河口至桥巩）河段</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4" w:name="OLE_LINK5"/>
    </w:p>
    <w:bookmarkEnd w:id="24"/>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红水河（曹渡河口至桥巩）三级航道</w:t>
      </w:r>
      <w:r>
        <w:rPr>
          <w:rFonts w:hint="eastAsia" w:ascii="宋体" w:hAnsi="宋体" w:cs="宋体"/>
          <w:bCs/>
          <w:color w:val="auto"/>
          <w:szCs w:val="21"/>
          <w:highlight w:val="none"/>
          <w:lang w:eastAsia="zh-CN"/>
        </w:rPr>
        <w:t>工程项目建议书编制服务</w:t>
      </w:r>
      <w:r>
        <w:rPr>
          <w:rFonts w:hint="eastAsia" w:ascii="宋体" w:hAnsi="宋体" w:cs="宋体"/>
          <w:bCs/>
          <w:color w:val="auto"/>
          <w:szCs w:val="21"/>
          <w:highlight w:val="none"/>
        </w:rPr>
        <w:t>，</w:t>
      </w:r>
      <w:r>
        <w:rPr>
          <w:rFonts w:hint="eastAsia" w:ascii="宋体" w:hAnsi="宋体" w:cs="宋体"/>
          <w:bCs/>
          <w:color w:val="auto"/>
          <w:szCs w:val="21"/>
          <w:highlight w:val="none"/>
          <w:lang w:val="zh-CN"/>
        </w:rPr>
        <w:t>包括开展中水期水文测验</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编制《红水河（曹渡河口至桥巩）三级航道</w:t>
      </w:r>
      <w:r>
        <w:rPr>
          <w:rFonts w:hint="eastAsia" w:ascii="宋体" w:hAnsi="宋体" w:cs="宋体"/>
          <w:bCs/>
          <w:color w:val="auto"/>
          <w:szCs w:val="21"/>
          <w:highlight w:val="none"/>
          <w:lang w:eastAsia="zh-CN"/>
        </w:rPr>
        <w:t>工程项目建议书</w:t>
      </w:r>
      <w:r>
        <w:rPr>
          <w:rFonts w:hint="eastAsia" w:ascii="宋体" w:hAnsi="宋体" w:cs="宋体"/>
          <w:bCs/>
          <w:color w:val="auto"/>
          <w:szCs w:val="21"/>
          <w:highlight w:val="none"/>
        </w:rPr>
        <w:t>》。</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80</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工程项目建议书编制服务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开展红水河（曹渡河口至桥巩）三级航道工程中水期水文测验，编制《红水河（曹渡河口至桥巩）三级航道工程项目建议书》。</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75日历天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w:t>
      </w:r>
    </w:p>
    <w:p w14:paraId="3E4ACB8E">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lang w:eastAsia="zh-CN"/>
        </w:rPr>
        <w:t>）</w:t>
      </w:r>
      <w:r>
        <w:rPr>
          <w:rFonts w:hint="eastAsia" w:ascii="宋体" w:hAnsi="宋体" w:cs="宋体"/>
          <w:bCs/>
          <w:color w:val="auto"/>
          <w:szCs w:val="21"/>
          <w:highlight w:val="none"/>
        </w:rPr>
        <w:t>合同签订后60日历天内</w:t>
      </w:r>
      <w:r>
        <w:rPr>
          <w:rFonts w:hint="eastAsia" w:ascii="宋体" w:hAnsi="宋体" w:cs="宋体"/>
          <w:bCs/>
          <w:color w:val="auto"/>
          <w:szCs w:val="21"/>
          <w:highlight w:val="none"/>
          <w:lang w:eastAsia="zh-CN"/>
        </w:rPr>
        <w:t>，提交</w:t>
      </w:r>
      <w:r>
        <w:rPr>
          <w:rFonts w:hint="eastAsia" w:ascii="宋体" w:hAnsi="宋体" w:cs="宋体"/>
          <w:bCs/>
          <w:color w:val="auto"/>
          <w:szCs w:val="21"/>
          <w:highlight w:val="none"/>
        </w:rPr>
        <w:t>工程项目建议书及中水期水文测验技术报告送审稿</w:t>
      </w:r>
      <w:r>
        <w:rPr>
          <w:rFonts w:hint="eastAsia" w:ascii="宋体" w:hAnsi="宋体" w:cs="宋体"/>
          <w:bCs/>
          <w:color w:val="auto"/>
          <w:szCs w:val="21"/>
          <w:highlight w:val="none"/>
          <w:lang w:eastAsia="zh-CN"/>
        </w:rPr>
        <w:t>。</w:t>
      </w:r>
    </w:p>
    <w:p w14:paraId="62FA9C35">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）评审</w:t>
      </w:r>
      <w:r>
        <w:rPr>
          <w:rFonts w:hint="eastAsia" w:ascii="宋体" w:hAnsi="宋体" w:cs="宋体"/>
          <w:bCs/>
          <w:color w:val="auto"/>
          <w:szCs w:val="21"/>
          <w:highlight w:val="none"/>
        </w:rPr>
        <w:t>会后15日历天内</w:t>
      </w:r>
      <w:r>
        <w:rPr>
          <w:rFonts w:hint="eastAsia" w:ascii="宋体" w:hAnsi="宋体" w:cs="宋体"/>
          <w:bCs/>
          <w:color w:val="auto"/>
          <w:szCs w:val="21"/>
          <w:highlight w:val="none"/>
          <w:lang w:eastAsia="zh-CN"/>
        </w:rPr>
        <w:t>，提交</w:t>
      </w:r>
      <w:r>
        <w:rPr>
          <w:rFonts w:hint="eastAsia" w:ascii="宋体" w:hAnsi="宋体" w:cs="宋体"/>
          <w:bCs/>
          <w:color w:val="auto"/>
          <w:szCs w:val="21"/>
          <w:highlight w:val="none"/>
        </w:rPr>
        <w:t>工程项目建议书及中水期水文测验技术报告</w:t>
      </w:r>
      <w:r>
        <w:rPr>
          <w:rFonts w:hint="eastAsia" w:ascii="宋体" w:hAnsi="宋体" w:cs="宋体"/>
          <w:bCs/>
          <w:color w:val="auto"/>
          <w:szCs w:val="21"/>
          <w:highlight w:val="none"/>
          <w:lang w:eastAsia="zh-CN"/>
        </w:rPr>
        <w:t>报批</w:t>
      </w:r>
      <w:r>
        <w:rPr>
          <w:rFonts w:hint="eastAsia" w:ascii="宋体" w:hAnsi="宋体" w:cs="宋体"/>
          <w:bCs/>
          <w:color w:val="auto"/>
          <w:szCs w:val="21"/>
          <w:highlight w:val="none"/>
        </w:rPr>
        <w:t>稿</w:t>
      </w:r>
      <w:r>
        <w:rPr>
          <w:rFonts w:hint="eastAsia" w:ascii="宋体" w:hAnsi="宋体" w:cs="宋体"/>
          <w:bCs/>
          <w:color w:val="auto"/>
          <w:szCs w:val="21"/>
          <w:highlight w:val="none"/>
          <w:lang w:eastAsia="zh-CN"/>
        </w:rPr>
        <w:t>。</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成果评审验收时间另行计算，不计入总工期。</w:t>
      </w:r>
    </w:p>
    <w:p w14:paraId="5F624F58">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w:t>
      </w:r>
      <w:r>
        <w:rPr>
          <w:rFonts w:hint="eastAsia" w:ascii="宋体" w:hAnsi="宋体" w:cs="宋体"/>
          <w:bCs/>
          <w:color w:val="auto"/>
          <w:sz w:val="21"/>
          <w:szCs w:val="21"/>
          <w:highlight w:val="none"/>
          <w:lang w:eastAsia="zh-CN"/>
        </w:rPr>
        <w:t>不</w:t>
      </w:r>
      <w:r>
        <w:rPr>
          <w:rFonts w:hint="eastAsia" w:ascii="宋体" w:hAnsi="宋体" w:cs="宋体"/>
          <w:bCs/>
          <w:color w:val="auto"/>
          <w:sz w:val="21"/>
          <w:szCs w:val="21"/>
          <w:highlight w:val="none"/>
        </w:rPr>
        <w:t>接受联合体投标。</w:t>
      </w:r>
    </w:p>
    <w:p w14:paraId="1305A220">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4817587E">
      <w:pPr>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2.供应商应已</w:t>
      </w:r>
      <w:r>
        <w:rPr>
          <w:rFonts w:hint="eastAsia" w:ascii="宋体" w:hAnsi="宋体" w:cs="宋体"/>
          <w:color w:val="auto"/>
          <w:szCs w:val="21"/>
          <w:highlight w:val="none"/>
          <w:lang w:bidi="ar"/>
        </w:rPr>
        <w:t>通过全国投资项目在线审批监管平台工程咨询单位名录备案，且备案专业、服务范围至少包含水运（含港口河海工程）专业。</w:t>
      </w:r>
    </w:p>
    <w:p w14:paraId="4BF9F12F">
      <w:pPr>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w:t>
      </w:r>
      <w:r>
        <w:rPr>
          <w:rFonts w:hint="eastAsia" w:ascii="宋体" w:hAnsi="宋体" w:cs="宋体"/>
          <w:bCs/>
          <w:color w:val="auto"/>
          <w:sz w:val="21"/>
          <w:szCs w:val="21"/>
          <w:highlight w:val="none"/>
          <w:lang w:eastAsia="zh-CN"/>
        </w:rPr>
        <w:t>人员配备要求：</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eastAsia="zh-CN"/>
        </w:rPr>
        <w:t>项目负责人：应具备注册咨询工程师（水运(港口河海工程)专业）证书,高级工程师及以上职称。需提供投入人员资质证书复印件及供应商为其缴纳的投标截止时间前半年内连续3个月的社保缴纳证明。</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5</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1</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310" w:firstLineChars="147"/>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8</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24</w:t>
      </w:r>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5" w:name="_Toc6811"/>
      <w:bookmarkStart w:id="26" w:name="_Toc15557"/>
      <w:bookmarkStart w:id="27" w:name="_Toc29219"/>
      <w:bookmarkStart w:id="28" w:name="_Toc3780"/>
      <w:bookmarkStart w:id="29" w:name="_Toc31261"/>
      <w:bookmarkStart w:id="30" w:name="_Toc173"/>
      <w:bookmarkStart w:id="31" w:name="_Toc18967"/>
      <w:bookmarkStart w:id="32" w:name="_Toc918"/>
      <w:bookmarkStart w:id="33" w:name="_Toc1323"/>
      <w:bookmarkStart w:id="34" w:name="_Toc16740"/>
      <w:bookmarkStart w:id="35" w:name="_Toc22711"/>
      <w:bookmarkStart w:id="36" w:name="_Toc2392"/>
      <w:bookmarkStart w:id="37" w:name="_Toc12041"/>
      <w:bookmarkStart w:id="38" w:name="_Toc796"/>
      <w:bookmarkStart w:id="39" w:name="_Toc10043"/>
      <w:bookmarkStart w:id="40" w:name="_Toc21755"/>
      <w:r>
        <w:rPr>
          <w:rFonts w:hint="eastAsia"/>
          <w:color w:val="auto"/>
          <w:sz w:val="28"/>
          <w:szCs w:val="28"/>
          <w:highlight w:val="none"/>
        </w:rPr>
        <w:t>第二章 供应商须知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红水河（曹渡河口至桥巩）三级航道工程项目建议书编制服务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九、本项目允许分包</w:t>
      </w:r>
      <w:r>
        <w:rPr>
          <w:rFonts w:hint="eastAsia" w:ascii="宋体" w:hAnsi="宋体" w:cs="宋体"/>
          <w:color w:val="auto"/>
          <w:sz w:val="24"/>
          <w:highlight w:val="none"/>
          <w:lang w:eastAsia="zh-CN" w:bidi="ar"/>
        </w:rPr>
        <w:t>的内容：现状调查</w:t>
      </w:r>
      <w:r>
        <w:rPr>
          <w:rFonts w:hint="eastAsia" w:ascii="宋体" w:hAnsi="宋体" w:cs="宋体"/>
          <w:color w:val="auto"/>
          <w:sz w:val="24"/>
          <w:highlight w:val="none"/>
          <w:lang w:bidi="ar"/>
        </w:rPr>
        <w:t>。</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399ABD3E">
      <w:pPr>
        <w:spacing w:line="360" w:lineRule="auto"/>
        <w:ind w:firstLine="480" w:firstLineChars="200"/>
        <w:rPr>
          <w:rFonts w:ascii="宋体" w:hAnsi="宋体" w:cs="宋体"/>
          <w:color w:val="auto"/>
          <w:sz w:val="24"/>
          <w:highlight w:val="none"/>
          <w:lang w:bidi="ar"/>
        </w:rPr>
      </w:pPr>
    </w:p>
    <w:p w14:paraId="19259358">
      <w:pPr>
        <w:pStyle w:val="10"/>
        <w:rPr>
          <w:rFonts w:ascii="宋体"/>
          <w:bCs/>
          <w:color w:val="auto"/>
          <w:kern w:val="0"/>
          <w:szCs w:val="21"/>
          <w:highlight w:val="none"/>
        </w:rPr>
      </w:pPr>
    </w:p>
    <w:p w14:paraId="474B4D8D">
      <w:pPr>
        <w:pStyle w:val="10"/>
        <w:rPr>
          <w:rFonts w:ascii="宋体"/>
          <w:bCs/>
          <w:color w:val="auto"/>
          <w:kern w:val="0"/>
          <w:szCs w:val="21"/>
          <w:highlight w:val="none"/>
        </w:rPr>
      </w:pPr>
    </w:p>
    <w:p w14:paraId="2330C8D1">
      <w:pPr>
        <w:pStyle w:val="15"/>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41" w:name="_Toc10745"/>
      <w:bookmarkStart w:id="42" w:name="_Toc14791"/>
      <w:bookmarkStart w:id="43" w:name="_Toc14941"/>
      <w:bookmarkStart w:id="44" w:name="_Toc18037"/>
      <w:bookmarkStart w:id="45" w:name="_Toc6699"/>
      <w:bookmarkStart w:id="46" w:name="_Toc29660"/>
      <w:bookmarkStart w:id="47" w:name="_Toc1143"/>
      <w:bookmarkStart w:id="48" w:name="_Toc11226"/>
      <w:bookmarkStart w:id="49" w:name="_Toc14696"/>
      <w:bookmarkStart w:id="50" w:name="_Toc31960"/>
      <w:bookmarkStart w:id="51" w:name="_Toc22466"/>
      <w:bookmarkStart w:id="52" w:name="_Toc20395"/>
      <w:bookmarkStart w:id="53" w:name="_Toc1475"/>
      <w:bookmarkStart w:id="54" w:name="_Toc2534"/>
      <w:bookmarkStart w:id="55" w:name="_Toc31112"/>
      <w:bookmarkStart w:id="56" w:name="_Toc25703"/>
      <w:r>
        <w:rPr>
          <w:rFonts w:hint="eastAsia"/>
          <w:color w:val="auto"/>
          <w:sz w:val="28"/>
          <w:szCs w:val="28"/>
          <w:highlight w:val="none"/>
        </w:rPr>
        <w:t>第三章 采购需求</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57" w:name="_Toc11256"/>
      <w:bookmarkStart w:id="58" w:name="_Toc26912"/>
      <w:bookmarkStart w:id="59" w:name="_Toc21169"/>
      <w:bookmarkStart w:id="60" w:name="_Toc7438"/>
      <w:bookmarkStart w:id="61" w:name="_Toc4566"/>
      <w:bookmarkStart w:id="62" w:name="_Toc15420"/>
      <w:r>
        <w:rPr>
          <w:rFonts w:hint="eastAsia" w:ascii="宋体" w:hAnsi="宋体" w:cs="宋体"/>
          <w:b/>
          <w:bCs/>
          <w:color w:val="auto"/>
          <w:sz w:val="21"/>
          <w:szCs w:val="21"/>
          <w:highlight w:val="none"/>
          <w:lang w:bidi="ar"/>
        </w:rPr>
        <w:t>一、项目概况</w:t>
      </w:r>
      <w:bookmarkEnd w:id="57"/>
      <w:bookmarkEnd w:id="58"/>
      <w:bookmarkEnd w:id="59"/>
      <w:bookmarkEnd w:id="60"/>
      <w:bookmarkEnd w:id="61"/>
      <w:bookmarkEnd w:id="62"/>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红水河（曹渡河口至桥巩）三级航道工程，起点为河池市曹渡河口</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终点为来宾市桥巩枢纽，全长约450km，按内河三级航道标准建设，工程建设内容包括疏浚工程、清礁工程、航标工程、碍航桥梁拆建工程、桥梁防撞工程、碍航跨河线缆拆建工程、碍航穿河管道拆建工程、智慧航道工程、配套工程等。</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w:t>
      </w:r>
      <w:r>
        <w:rPr>
          <w:rFonts w:hint="eastAsia" w:ascii="宋体" w:hAnsi="宋体" w:cs="宋体"/>
          <w:bCs/>
          <w:color w:val="auto"/>
          <w:sz w:val="21"/>
          <w:szCs w:val="21"/>
          <w:highlight w:val="none"/>
          <w:lang w:val="zh-CN"/>
        </w:rPr>
        <w:t>红水河（曹渡河口至桥巩）三级航道工程</w:t>
      </w:r>
      <w:r>
        <w:rPr>
          <w:rFonts w:hint="eastAsia" w:ascii="宋体" w:hAnsi="宋体" w:cs="宋体"/>
          <w:bCs/>
          <w:color w:val="auto"/>
          <w:szCs w:val="21"/>
          <w:highlight w:val="none"/>
          <w:lang w:val="zh-CN"/>
        </w:rPr>
        <w:t>中水期水文测验，编制</w:t>
      </w:r>
      <w:r>
        <w:rPr>
          <w:rFonts w:hint="eastAsia" w:ascii="宋体" w:hAnsi="宋体" w:cs="宋体"/>
          <w:bCs/>
          <w:color w:val="auto"/>
          <w:sz w:val="21"/>
          <w:szCs w:val="21"/>
          <w:highlight w:val="none"/>
          <w:lang w:val="zh-CN"/>
        </w:rPr>
        <w:t>项目建议书</w:t>
      </w:r>
      <w:r>
        <w:rPr>
          <w:rFonts w:hint="eastAsia" w:ascii="宋体" w:hAnsi="宋体" w:cs="宋体"/>
          <w:bCs/>
          <w:color w:val="auto"/>
          <w:sz w:val="21"/>
          <w:szCs w:val="21"/>
          <w:highlight w:val="none"/>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w:t>
      </w:r>
      <w:r>
        <w:rPr>
          <w:rFonts w:hint="eastAsia" w:ascii="宋体" w:hAnsi="宋体" w:cs="宋体"/>
          <w:bCs/>
          <w:color w:val="auto"/>
          <w:sz w:val="21"/>
          <w:szCs w:val="21"/>
          <w:highlight w:val="none"/>
          <w:lang w:val="en-US" w:eastAsia="zh-CN"/>
        </w:rPr>
        <w:t>80</w:t>
      </w:r>
      <w:r>
        <w:rPr>
          <w:rFonts w:hint="eastAsia" w:ascii="宋体" w:hAnsi="宋体" w:cs="宋体"/>
          <w:bCs/>
          <w:color w:val="auto"/>
          <w:sz w:val="21"/>
          <w:szCs w:val="21"/>
          <w:highlight w:val="none"/>
        </w:rPr>
        <w:t>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63" w:name="_Toc16269"/>
      <w:bookmarkStart w:id="64" w:name="_Toc20215"/>
      <w:bookmarkStart w:id="65" w:name="_Toc19570"/>
      <w:bookmarkStart w:id="66" w:name="_Toc7212"/>
      <w:bookmarkStart w:id="67" w:name="_Toc6653"/>
      <w:bookmarkStart w:id="68" w:name="_Toc9046"/>
      <w:r>
        <w:rPr>
          <w:rFonts w:hint="eastAsia" w:ascii="宋体" w:hAnsi="宋体" w:cs="宋体"/>
          <w:b/>
          <w:bCs/>
          <w:color w:val="auto"/>
          <w:sz w:val="21"/>
          <w:szCs w:val="21"/>
          <w:highlight w:val="none"/>
          <w:lang w:bidi="ar"/>
        </w:rPr>
        <w:t>二、采购内容</w:t>
      </w:r>
      <w:bookmarkEnd w:id="63"/>
      <w:bookmarkEnd w:id="64"/>
      <w:bookmarkEnd w:id="65"/>
      <w:bookmarkEnd w:id="66"/>
      <w:bookmarkEnd w:id="67"/>
      <w:bookmarkEnd w:id="68"/>
    </w:p>
    <w:p w14:paraId="152F368F">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val="zh-CN" w:bidi="ar"/>
        </w:rPr>
        <w:t>红水河（曹渡河口至桥巩）三级航道工程项目建议书编制服务，包括开展红水河（曹渡河口至桥巩）三级航道工程中水期水文测验，编制项目建议书。</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69" w:name="_Toc10040"/>
      <w:bookmarkStart w:id="70" w:name="_Toc9683"/>
      <w:bookmarkStart w:id="71" w:name="_Toc7146"/>
      <w:bookmarkStart w:id="72" w:name="_Toc664"/>
      <w:bookmarkStart w:id="73" w:name="_Toc3523"/>
      <w:bookmarkStart w:id="74" w:name="_Toc6353"/>
      <w:r>
        <w:rPr>
          <w:rFonts w:hint="eastAsia" w:ascii="宋体" w:hAnsi="宋体" w:cs="宋体"/>
          <w:b/>
          <w:bCs/>
          <w:color w:val="auto"/>
          <w:sz w:val="21"/>
          <w:szCs w:val="21"/>
          <w:highlight w:val="none"/>
          <w:lang w:bidi="ar"/>
        </w:rPr>
        <w:t>三、技术要求</w:t>
      </w:r>
      <w:bookmarkEnd w:id="69"/>
      <w:bookmarkEnd w:id="70"/>
      <w:bookmarkEnd w:id="71"/>
      <w:bookmarkEnd w:id="72"/>
      <w:bookmarkEnd w:id="73"/>
      <w:bookmarkEnd w:id="74"/>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75" w:name="OLE_LINK11"/>
      <w:r>
        <w:rPr>
          <w:rFonts w:hint="eastAsia" w:ascii="宋体" w:hAnsi="宋体" w:cs="宋体"/>
          <w:color w:val="auto"/>
          <w:sz w:val="21"/>
          <w:szCs w:val="21"/>
          <w:highlight w:val="none"/>
          <w:lang w:bidi="ar"/>
        </w:rPr>
        <w:t>国家和行业现行相关的技术标准、规范和规程</w:t>
      </w:r>
      <w:bookmarkEnd w:id="75"/>
      <w:r>
        <w:rPr>
          <w:rFonts w:hint="eastAsia" w:ascii="宋体" w:hAnsi="宋体" w:cs="宋体"/>
          <w:color w:val="auto"/>
          <w:sz w:val="21"/>
          <w:szCs w:val="21"/>
          <w:highlight w:val="none"/>
          <w:lang w:bidi="ar"/>
        </w:rPr>
        <w:t>。在项目实施过程中，如国家或有关部门颁布了新的技术标准，则供应商应采用新的标准。</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工作程序、工作成果应当符合现行内河航道工程建设相关国家标准、行业标准、地方标准等标准、规范。</w:t>
      </w:r>
      <w:r>
        <w:rPr>
          <w:rFonts w:hint="eastAsia" w:ascii="宋体" w:hAnsi="宋体" w:cs="宋体"/>
          <w:color w:val="auto"/>
          <w:sz w:val="21"/>
          <w:szCs w:val="21"/>
          <w:highlight w:val="none"/>
          <w:lang w:eastAsia="zh-CN" w:bidi="ar"/>
        </w:rPr>
        <w:t>研究</w:t>
      </w:r>
      <w:r>
        <w:rPr>
          <w:rFonts w:hint="eastAsia" w:ascii="宋体" w:hAnsi="宋体" w:cs="宋体"/>
          <w:color w:val="auto"/>
          <w:sz w:val="21"/>
          <w:szCs w:val="21"/>
          <w:highlight w:val="none"/>
          <w:lang w:bidi="ar"/>
        </w:rPr>
        <w:t>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lang w:eastAsia="zh-CN"/>
          <w14:ligatures w14:val="none"/>
        </w:rPr>
      </w:pPr>
      <w:r>
        <w:rPr>
          <w:rFonts w:hint="eastAsia" w:ascii="宋体" w:hAnsi="宋体" w:eastAsia="宋体" w:cs="宋体"/>
          <w:b/>
          <w:bCs/>
          <w:color w:val="000000"/>
          <w:sz w:val="21"/>
          <w:szCs w:val="21"/>
          <w:lang w:eastAsia="zh-CN"/>
          <w14:ligatures w14:val="none"/>
        </w:rPr>
        <w:t>（三）</w:t>
      </w:r>
      <w:r>
        <w:rPr>
          <w:rFonts w:hint="eastAsia" w:ascii="宋体" w:hAnsi="宋体" w:cs="宋体"/>
          <w:b/>
          <w:bCs/>
          <w:color w:val="000000"/>
          <w:sz w:val="21"/>
          <w:szCs w:val="21"/>
          <w:lang w:eastAsia="zh-CN"/>
          <w14:ligatures w14:val="none"/>
        </w:rPr>
        <w:t>其他要求</w:t>
      </w:r>
    </w:p>
    <w:p w14:paraId="42B9579A">
      <w:pPr>
        <w:spacing w:before="0" w:beforeLines="0" w:after="0" w:afterLines="0" w:line="360" w:lineRule="auto"/>
        <w:ind w:firstLine="420" w:firstLineChars="200"/>
        <w:rPr>
          <w:rFonts w:hint="eastAsia" w:ascii="宋体" w:hAnsi="宋体" w:cs="宋体"/>
          <w:color w:val="000000"/>
          <w:szCs w:val="21"/>
        </w:rPr>
      </w:pPr>
      <w:r>
        <w:rPr>
          <w:rFonts w:hint="eastAsia" w:ascii="宋体" w:hAnsi="宋体" w:cs="宋体"/>
          <w:color w:val="000000"/>
          <w:szCs w:val="21"/>
          <w:lang w:val="en-US" w:eastAsia="zh-CN"/>
        </w:rPr>
        <w:t>1.</w:t>
      </w:r>
      <w:r>
        <w:rPr>
          <w:rFonts w:hint="eastAsia" w:ascii="宋体" w:hAnsi="宋体" w:cs="宋体"/>
          <w:color w:val="000000"/>
          <w:szCs w:val="21"/>
        </w:rPr>
        <w:t>供应商承担本项目必要的基础数据资料收集，完成整个项目的服务工作，并保证资料数据准确，满足服务要求，且费用由供应商承担。</w:t>
      </w:r>
    </w:p>
    <w:p w14:paraId="1F9B12EC">
      <w:pPr>
        <w:spacing w:before="0" w:beforeLines="0" w:after="0" w:afterLines="0" w:line="360" w:lineRule="auto"/>
        <w:ind w:firstLine="420" w:firstLineChars="200"/>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2.中水期水文测验包括：红水河岩滩库区、大化库区、百龙滩库区、乐滩库区、桥巩库区中水期水位流量同步测验。临时水尺约38站，水位观测38站，断面流速流向及流量观测147垂线。</w:t>
      </w: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76" w:name="_Toc1531"/>
      <w:bookmarkStart w:id="77" w:name="_Toc1202"/>
      <w:bookmarkStart w:id="78" w:name="_Toc13473"/>
      <w:bookmarkStart w:id="79" w:name="_Toc7860"/>
      <w:bookmarkStart w:id="80" w:name="_Toc11030"/>
      <w:bookmarkStart w:id="81" w:name="_Toc22472"/>
      <w:r>
        <w:rPr>
          <w:rFonts w:hint="eastAsia" w:ascii="宋体" w:hAnsi="宋体" w:cs="宋体"/>
          <w:b/>
          <w:bCs/>
          <w:color w:val="auto"/>
          <w:sz w:val="21"/>
          <w:szCs w:val="21"/>
          <w:highlight w:val="none"/>
          <w:lang w:bidi="ar"/>
        </w:rPr>
        <w:t>四、商务要求</w:t>
      </w:r>
      <w:bookmarkEnd w:id="76"/>
      <w:bookmarkEnd w:id="77"/>
      <w:bookmarkEnd w:id="78"/>
      <w:bookmarkEnd w:id="79"/>
      <w:bookmarkEnd w:id="80"/>
      <w:bookmarkEnd w:id="81"/>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红水河（曹渡河口至桥巩）三级航道工程项目建议书编制服务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75日历天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w:t>
      </w:r>
    </w:p>
    <w:p w14:paraId="229B405A">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lang w:eastAsia="zh-CN"/>
        </w:rPr>
        <w:t>）</w:t>
      </w:r>
      <w:r>
        <w:rPr>
          <w:rFonts w:hint="eastAsia" w:ascii="宋体" w:hAnsi="宋体" w:cs="宋体"/>
          <w:bCs/>
          <w:color w:val="auto"/>
          <w:szCs w:val="21"/>
          <w:highlight w:val="none"/>
        </w:rPr>
        <w:t>合同签订后60日历天内</w:t>
      </w:r>
      <w:r>
        <w:rPr>
          <w:rFonts w:hint="eastAsia" w:ascii="宋体" w:hAnsi="宋体" w:cs="宋体"/>
          <w:bCs/>
          <w:color w:val="auto"/>
          <w:szCs w:val="21"/>
          <w:highlight w:val="none"/>
          <w:lang w:eastAsia="zh-CN"/>
        </w:rPr>
        <w:t>，提交</w:t>
      </w:r>
      <w:r>
        <w:rPr>
          <w:rFonts w:hint="eastAsia" w:ascii="宋体" w:hAnsi="宋体" w:cs="宋体"/>
          <w:bCs/>
          <w:color w:val="auto"/>
          <w:szCs w:val="21"/>
          <w:highlight w:val="none"/>
        </w:rPr>
        <w:t>工程项目建议书及中水期水文测验技术报告送审稿</w:t>
      </w:r>
      <w:r>
        <w:rPr>
          <w:rFonts w:hint="eastAsia" w:ascii="宋体" w:hAnsi="宋体" w:cs="宋体"/>
          <w:bCs/>
          <w:color w:val="auto"/>
          <w:szCs w:val="21"/>
          <w:highlight w:val="none"/>
          <w:lang w:eastAsia="zh-CN"/>
        </w:rPr>
        <w:t>。</w:t>
      </w:r>
    </w:p>
    <w:p w14:paraId="7A9C99F7">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）评审</w:t>
      </w:r>
      <w:r>
        <w:rPr>
          <w:rFonts w:hint="eastAsia" w:ascii="宋体" w:hAnsi="宋体" w:cs="宋体"/>
          <w:bCs/>
          <w:color w:val="auto"/>
          <w:szCs w:val="21"/>
          <w:highlight w:val="none"/>
        </w:rPr>
        <w:t>会后15日历天内</w:t>
      </w:r>
      <w:r>
        <w:rPr>
          <w:rFonts w:hint="eastAsia" w:ascii="宋体" w:hAnsi="宋体" w:cs="宋体"/>
          <w:bCs/>
          <w:color w:val="auto"/>
          <w:szCs w:val="21"/>
          <w:highlight w:val="none"/>
          <w:lang w:eastAsia="zh-CN"/>
        </w:rPr>
        <w:t>，提交</w:t>
      </w:r>
      <w:r>
        <w:rPr>
          <w:rFonts w:hint="eastAsia" w:ascii="宋体" w:hAnsi="宋体" w:cs="宋体"/>
          <w:bCs/>
          <w:color w:val="auto"/>
          <w:szCs w:val="21"/>
          <w:highlight w:val="none"/>
        </w:rPr>
        <w:t>工程项目建议书及中水期水文测验技术报告</w:t>
      </w:r>
      <w:r>
        <w:rPr>
          <w:rFonts w:hint="eastAsia" w:ascii="宋体" w:hAnsi="宋体" w:cs="宋体"/>
          <w:bCs/>
          <w:color w:val="auto"/>
          <w:szCs w:val="21"/>
          <w:highlight w:val="none"/>
          <w:lang w:eastAsia="zh-CN"/>
        </w:rPr>
        <w:t>报批</w:t>
      </w:r>
      <w:r>
        <w:rPr>
          <w:rFonts w:hint="eastAsia" w:ascii="宋体" w:hAnsi="宋体" w:cs="宋体"/>
          <w:bCs/>
          <w:color w:val="auto"/>
          <w:szCs w:val="21"/>
          <w:highlight w:val="none"/>
        </w:rPr>
        <w:t>稿</w:t>
      </w:r>
      <w:r>
        <w:rPr>
          <w:rFonts w:hint="eastAsia" w:ascii="宋体" w:hAnsi="宋体" w:cs="宋体"/>
          <w:bCs/>
          <w:color w:val="auto"/>
          <w:szCs w:val="21"/>
          <w:highlight w:val="none"/>
          <w:lang w:eastAsia="zh-CN"/>
        </w:rPr>
        <w:t>。</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工程项目建议书</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w:t>
      </w:r>
      <w:r>
        <w:rPr>
          <w:rFonts w:hint="eastAsia" w:ascii="宋体" w:hAnsi="宋体" w:cs="宋体"/>
          <w:bCs/>
          <w:color w:val="auto"/>
          <w:szCs w:val="21"/>
          <w:highlight w:val="none"/>
        </w:rPr>
        <w:t>中水期水文测验技术报告</w:t>
      </w:r>
      <w:r>
        <w:rPr>
          <w:rFonts w:hint="eastAsia" w:ascii="宋体" w:hAnsi="宋体" w:cs="宋体"/>
          <w:bCs/>
          <w:color w:val="auto"/>
          <w:sz w:val="21"/>
          <w:szCs w:val="21"/>
          <w:highlight w:val="none"/>
          <w:lang w:eastAsia="zh-CN"/>
        </w:rPr>
        <w:t>》</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（1）中间成果报告，一式30份，或者满足报告评审的需要。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（2）最终成果报告纸质文件各10份。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合同签署后，由供应商提交预付款支付申请，采购人收到预付款支付申请后的14天内，向供应商支付合同价的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eastAsia="zh-CN" w:bidi="ar"/>
        </w:rPr>
        <w:t>0%作为预付款；供应商应当提供等额的增值税普通发票；本合同履行后，预付款抵作进度款，如因发生不可抗力事件导致预付款已支付但合同无法继续履行的情况，供应商应向采购人退还尚未开展工作内容对应的款项</w:t>
      </w:r>
      <w:r>
        <w:rPr>
          <w:rFonts w:hint="eastAsia" w:ascii="宋体" w:hAnsi="宋体" w:cs="宋体"/>
          <w:color w:val="auto"/>
          <w:sz w:val="21"/>
          <w:szCs w:val="21"/>
          <w:highlight w:val="none"/>
          <w:lang w:bidi="ar"/>
        </w:rPr>
        <w:t>。</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供应商提交成果报告最终稿后，由供应商提交进度款支付申请，采购人收到进度款支付申请后的14天内，向供应商支付至签约合同价的100%；供应商应当提供等额的增值税发票</w:t>
      </w:r>
      <w:r>
        <w:rPr>
          <w:rFonts w:hint="eastAsia" w:ascii="宋体" w:hAnsi="宋体" w:cs="宋体"/>
          <w:color w:val="auto"/>
          <w:sz w:val="21"/>
          <w:szCs w:val="21"/>
          <w:highlight w:val="none"/>
          <w:lang w:bidi="ar"/>
        </w:rPr>
        <w:t>。</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5C81C32F">
      <w:pPr>
        <w:widowControl/>
        <w:spacing w:line="360" w:lineRule="auto"/>
        <w:ind w:firstLine="422" w:firstLineChars="200"/>
        <w:outlineLvl w:val="2"/>
        <w:rPr>
          <w:rFonts w:hint="eastAsia" w:ascii="宋体" w:hAnsi="宋体" w:cs="宋体"/>
          <w:b/>
          <w:bCs/>
          <w:color w:val="auto"/>
          <w:szCs w:val="21"/>
          <w:highlight w:val="none"/>
          <w:lang w:bidi="ar"/>
        </w:rPr>
      </w:pPr>
      <w:r>
        <w:rPr>
          <w:rFonts w:hint="eastAsia" w:ascii="宋体" w:hAnsi="宋体" w:cs="宋体"/>
          <w:b/>
          <w:bCs/>
          <w:color w:val="auto"/>
          <w:szCs w:val="21"/>
          <w:highlight w:val="none"/>
          <w:lang w:eastAsia="zh-CN" w:bidi="ar"/>
        </w:rPr>
        <w:t>（六）质量保证期服务要求</w:t>
      </w:r>
    </w:p>
    <w:p w14:paraId="658E1D15">
      <w:pPr>
        <w:widowControl/>
        <w:spacing w:line="360" w:lineRule="auto"/>
        <w:ind w:firstLine="422" w:firstLineChars="200"/>
        <w:rPr>
          <w:rFonts w:hint="default" w:ascii="宋体" w:hAnsi="宋体" w:eastAsia="宋体" w:cs="宋体"/>
          <w:b/>
          <w:bCs/>
          <w:color w:val="auto"/>
          <w:szCs w:val="21"/>
          <w:highlight w:val="none"/>
          <w:lang w:val="en-US" w:eastAsia="zh-CN" w:bidi="ar"/>
        </w:rPr>
      </w:pPr>
      <w:r>
        <w:rPr>
          <w:rFonts w:hint="eastAsia" w:ascii="宋体" w:hAnsi="宋体" w:cs="宋体"/>
          <w:b/>
          <w:bCs/>
          <w:color w:val="auto"/>
          <w:szCs w:val="21"/>
          <w:highlight w:val="none"/>
          <w:lang w:val="en-US" w:eastAsia="zh-CN" w:bidi="ar"/>
        </w:rPr>
        <w:t>1.本项目质量保证期自成果报告验收合格之日‌起算，至项目建议书批复止。项目建议书批复后，质量保证期自动结束。</w:t>
      </w:r>
    </w:p>
    <w:p w14:paraId="60715B67">
      <w:pPr>
        <w:widowControl/>
        <w:spacing w:line="360" w:lineRule="auto"/>
        <w:ind w:firstLine="422" w:firstLineChars="200"/>
        <w:rPr>
          <w:rFonts w:hint="eastAsia" w:ascii="宋体" w:hAnsi="宋体" w:eastAsia="宋体" w:cs="宋体"/>
          <w:b/>
          <w:bCs/>
          <w:color w:val="auto"/>
          <w:szCs w:val="21"/>
          <w:highlight w:val="none"/>
          <w:lang w:val="en-US" w:eastAsia="zh-CN" w:bidi="ar"/>
        </w:rPr>
      </w:pPr>
      <w:r>
        <w:rPr>
          <w:rFonts w:hint="eastAsia" w:ascii="宋体" w:hAnsi="宋体" w:cs="宋体"/>
          <w:b/>
          <w:bCs/>
          <w:color w:val="auto"/>
          <w:szCs w:val="21"/>
          <w:highlight w:val="none"/>
          <w:lang w:val="en-US" w:eastAsia="zh-CN" w:bidi="ar"/>
        </w:rPr>
        <w:t>2.</w:t>
      </w:r>
      <w:r>
        <w:rPr>
          <w:rFonts w:hint="eastAsia" w:ascii="宋体" w:hAnsi="宋体" w:cs="宋体"/>
          <w:b/>
          <w:bCs/>
          <w:color w:val="auto"/>
          <w:szCs w:val="21"/>
          <w:highlight w:val="none"/>
          <w:lang w:bidi="ar"/>
        </w:rPr>
        <w:t>合同验收证书的签署不能免除</w:t>
      </w:r>
      <w:r>
        <w:rPr>
          <w:rFonts w:hint="eastAsia" w:ascii="宋体" w:hAnsi="宋体" w:cs="宋体"/>
          <w:b/>
          <w:bCs/>
          <w:color w:val="auto"/>
          <w:szCs w:val="21"/>
          <w:highlight w:val="none"/>
          <w:lang w:eastAsia="zh-CN" w:bidi="ar"/>
        </w:rPr>
        <w:t>供应商</w:t>
      </w:r>
      <w:r>
        <w:rPr>
          <w:rFonts w:hint="eastAsia" w:ascii="宋体" w:hAnsi="宋体" w:cs="宋体"/>
          <w:b/>
          <w:bCs/>
          <w:color w:val="auto"/>
          <w:szCs w:val="21"/>
          <w:highlight w:val="none"/>
          <w:lang w:bidi="ar"/>
        </w:rPr>
        <w:t>在质保期内对合同</w:t>
      </w:r>
      <w:r>
        <w:rPr>
          <w:rFonts w:hint="eastAsia" w:ascii="宋体" w:hAnsi="宋体" w:cs="宋体"/>
          <w:b/>
          <w:bCs/>
          <w:color w:val="auto"/>
          <w:szCs w:val="21"/>
          <w:highlight w:val="none"/>
          <w:lang w:eastAsia="zh-CN" w:bidi="ar"/>
        </w:rPr>
        <w:t>工作</w:t>
      </w:r>
      <w:r>
        <w:rPr>
          <w:rFonts w:hint="eastAsia" w:ascii="宋体" w:hAnsi="宋体" w:cs="宋体"/>
          <w:b/>
          <w:bCs/>
          <w:color w:val="auto"/>
          <w:szCs w:val="21"/>
          <w:highlight w:val="none"/>
          <w:lang w:bidi="ar"/>
        </w:rPr>
        <w:t>应承担的保证责任</w:t>
      </w:r>
      <w:r>
        <w:rPr>
          <w:rFonts w:hint="eastAsia" w:ascii="宋体" w:hAnsi="宋体" w:cs="宋体"/>
          <w:b/>
          <w:bCs/>
          <w:color w:val="auto"/>
          <w:szCs w:val="21"/>
          <w:highlight w:val="none"/>
          <w:lang w:eastAsia="zh-CN" w:bidi="ar"/>
        </w:rPr>
        <w:t>。</w:t>
      </w:r>
    </w:p>
    <w:p w14:paraId="4D9CBDD4">
      <w:pPr>
        <w:widowControl/>
        <w:spacing w:line="360" w:lineRule="auto"/>
        <w:ind w:firstLine="422" w:firstLineChars="200"/>
        <w:rPr>
          <w:rFonts w:hint="eastAsia" w:ascii="宋体" w:hAnsi="宋体" w:cs="宋体"/>
          <w:b/>
          <w:bCs/>
          <w:color w:val="auto"/>
          <w:sz w:val="21"/>
          <w:szCs w:val="21"/>
          <w:highlight w:val="none"/>
          <w:lang w:bidi="ar"/>
        </w:rPr>
      </w:pPr>
      <w:r>
        <w:rPr>
          <w:rFonts w:hint="eastAsia" w:ascii="宋体" w:hAnsi="宋体" w:cs="宋体"/>
          <w:b/>
          <w:bCs/>
          <w:color w:val="auto"/>
          <w:szCs w:val="21"/>
          <w:highlight w:val="none"/>
          <w:lang w:val="en-US" w:eastAsia="zh-CN" w:bidi="ar"/>
        </w:rPr>
        <w:t>3.在质量保证期内，供应商</w:t>
      </w:r>
      <w:r>
        <w:rPr>
          <w:rFonts w:hint="eastAsia" w:ascii="宋体" w:hAnsi="宋体" w:cs="宋体"/>
          <w:b/>
          <w:bCs/>
          <w:color w:val="auto"/>
          <w:szCs w:val="21"/>
          <w:highlight w:val="none"/>
          <w:lang w:bidi="ar"/>
        </w:rPr>
        <w:t>应自负费用提供质保期服务</w:t>
      </w:r>
      <w:r>
        <w:rPr>
          <w:rFonts w:hint="eastAsia" w:ascii="宋体" w:hAnsi="宋体" w:cs="宋体"/>
          <w:b/>
          <w:bCs/>
          <w:color w:val="auto"/>
          <w:szCs w:val="21"/>
          <w:highlight w:val="none"/>
          <w:lang w:eastAsia="zh-CN" w:bidi="ar"/>
        </w:rPr>
        <w:t>。</w:t>
      </w:r>
      <w:r>
        <w:rPr>
          <w:rFonts w:hint="eastAsia" w:ascii="宋体" w:hAnsi="宋体" w:cs="宋体"/>
          <w:b/>
          <w:bCs/>
          <w:color w:val="auto"/>
          <w:szCs w:val="21"/>
          <w:highlight w:val="none"/>
          <w:lang w:bidi="ar"/>
        </w:rPr>
        <w:t>供应商应协助采购人办理项目建议书审批手续，按有关审查、评审意见修改完善项目建议书，承担项目建议书审查、评审所产生的有关费用，直至项目建议书取得批复。</w:t>
      </w:r>
    </w:p>
    <w:p w14:paraId="5C509A32">
      <w:pPr>
        <w:widowControl/>
        <w:spacing w:line="360" w:lineRule="auto"/>
        <w:ind w:firstLine="420" w:firstLineChars="200"/>
        <w:rPr>
          <w:rFonts w:hint="eastAsia" w:ascii="宋体" w:hAnsi="宋体" w:cs="宋体"/>
          <w:color w:val="auto"/>
          <w:sz w:val="21"/>
          <w:szCs w:val="21"/>
          <w:highlight w:val="none"/>
          <w:lang w:bidi="ar"/>
        </w:rPr>
      </w:pPr>
    </w:p>
    <w:p w14:paraId="2E90F7C7">
      <w:pPr>
        <w:rPr>
          <w:color w:val="auto"/>
          <w:sz w:val="28"/>
          <w:szCs w:val="28"/>
          <w:highlight w:val="none"/>
        </w:rPr>
      </w:pPr>
      <w:bookmarkStart w:id="82" w:name="_Toc6863"/>
      <w:bookmarkStart w:id="83" w:name="_Toc23331"/>
      <w:bookmarkStart w:id="84"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85" w:name="_Toc10480"/>
      <w:bookmarkStart w:id="86" w:name="_Toc549"/>
      <w:bookmarkStart w:id="87" w:name="_Toc1764"/>
      <w:bookmarkStart w:id="88" w:name="_Toc24083"/>
      <w:bookmarkStart w:id="89" w:name="_Toc16772"/>
      <w:bookmarkStart w:id="90" w:name="_Toc26212"/>
      <w:bookmarkStart w:id="91" w:name="_Toc17590"/>
      <w:bookmarkStart w:id="92" w:name="_Toc23860"/>
      <w:bookmarkStart w:id="93" w:name="_Toc5075"/>
      <w:bookmarkStart w:id="94" w:name="_Toc3595"/>
      <w:bookmarkStart w:id="95" w:name="_Toc27586"/>
      <w:bookmarkStart w:id="96" w:name="_Toc6744"/>
      <w:bookmarkStart w:id="97" w:name="_Toc22370"/>
      <w:bookmarkStart w:id="98" w:name="_Toc14364"/>
      <w:r>
        <w:rPr>
          <w:rFonts w:hint="eastAsia"/>
          <w:color w:val="auto"/>
          <w:sz w:val="28"/>
          <w:szCs w:val="28"/>
          <w:highlight w:val="none"/>
        </w:rPr>
        <w:t>第四章  评审办法</w:t>
      </w:r>
      <w:bookmarkEnd w:id="82"/>
      <w:bookmarkEnd w:id="83"/>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65225332">
      <w:pPr>
        <w:spacing w:line="360" w:lineRule="auto"/>
        <w:jc w:val="center"/>
        <w:outlineLvl w:val="1"/>
        <w:rPr>
          <w:rFonts w:ascii="宋体" w:hAnsi="宋体"/>
          <w:b/>
          <w:color w:val="auto"/>
          <w:sz w:val="24"/>
          <w:highlight w:val="none"/>
        </w:rPr>
      </w:pPr>
      <w:bookmarkStart w:id="99" w:name="_Toc3643"/>
      <w:bookmarkStart w:id="100" w:name="_Toc17459"/>
      <w:bookmarkStart w:id="101" w:name="_Toc31221"/>
      <w:bookmarkStart w:id="102" w:name="_Toc32309"/>
      <w:bookmarkStart w:id="103" w:name="_Toc24776"/>
      <w:bookmarkStart w:id="104" w:name="_Toc437"/>
      <w:bookmarkStart w:id="105" w:name="_Toc28533"/>
      <w:bookmarkStart w:id="106" w:name="_Toc14190"/>
      <w:bookmarkStart w:id="107" w:name="_Toc11870"/>
      <w:bookmarkStart w:id="108" w:name="_Toc19504"/>
      <w:bookmarkStart w:id="109" w:name="_Toc22297"/>
      <w:bookmarkStart w:id="110" w:name="_Toc16989"/>
      <w:bookmarkStart w:id="111" w:name="_Toc32449"/>
      <w:bookmarkStart w:id="112" w:name="_Toc26385"/>
      <w:bookmarkStart w:id="113" w:name="_Toc24809"/>
      <w:bookmarkStart w:id="114" w:name="_Toc3370"/>
      <w:r>
        <w:rPr>
          <w:rFonts w:hint="eastAsia" w:ascii="宋体" w:hAnsi="宋体"/>
          <w:b/>
          <w:color w:val="auto"/>
          <w:sz w:val="24"/>
          <w:highlight w:val="none"/>
        </w:rPr>
        <w:t>第一节  评审程序和评审方法</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bookmarkEnd w:id="84"/>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15"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15"/>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16"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16"/>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17" w:name="_Hlk42596405"/>
      <w:r>
        <w:rPr>
          <w:rFonts w:hint="eastAsia" w:ascii="宋体" w:hAnsi="宋体" w:cs="宋体"/>
          <w:color w:val="auto"/>
          <w:szCs w:val="21"/>
          <w:highlight w:val="none"/>
        </w:rPr>
        <w:t xml:space="preserve"> </w:t>
      </w:r>
      <w:bookmarkEnd w:id="117"/>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18" w:name="_Toc28057"/>
      <w:bookmarkStart w:id="119" w:name="_Toc5956"/>
      <w:bookmarkStart w:id="120" w:name="_Toc23254"/>
      <w:bookmarkStart w:id="121" w:name="_Toc8537"/>
      <w:bookmarkStart w:id="122" w:name="_Toc12111"/>
      <w:bookmarkStart w:id="123" w:name="_Toc31098"/>
      <w:bookmarkStart w:id="124" w:name="_Toc19299"/>
      <w:bookmarkStart w:id="125" w:name="_Toc7639"/>
      <w:bookmarkStart w:id="126" w:name="_Toc7508"/>
      <w:bookmarkStart w:id="127" w:name="_Toc30766"/>
      <w:bookmarkStart w:id="128" w:name="_Toc2435"/>
      <w:bookmarkStart w:id="129" w:name="_Toc5926"/>
      <w:bookmarkStart w:id="130" w:name="_Toc11826"/>
      <w:bookmarkStart w:id="131" w:name="_Toc29563"/>
      <w:bookmarkStart w:id="132" w:name="_Toc8831"/>
      <w:bookmarkStart w:id="133" w:name="_Toc12457"/>
      <w:bookmarkStart w:id="134" w:name="_Toc724"/>
      <w:r>
        <w:rPr>
          <w:rFonts w:hint="eastAsia" w:ascii="宋体" w:hAnsi="宋体"/>
          <w:b/>
          <w:color w:val="auto"/>
          <w:sz w:val="24"/>
          <w:highlight w:val="none"/>
        </w:rPr>
        <w:t>第二节  评审标准</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5"/>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w:t>
            </w:r>
            <w:r>
              <w:rPr>
                <w:rFonts w:hint="eastAsia" w:ascii="宋体" w:hAnsi="宋体" w:cs="宋体"/>
                <w:bCs w:val="0"/>
                <w:color w:val="auto"/>
                <w:spacing w:val="0"/>
                <w:kern w:val="2"/>
                <w:sz w:val="21"/>
                <w:szCs w:val="21"/>
                <w:highlight w:val="none"/>
                <w:lang w:eastAsia="zh-CN"/>
              </w:rPr>
              <w:t>有</w:t>
            </w:r>
            <w:r>
              <w:rPr>
                <w:rFonts w:hint="eastAsia" w:ascii="宋体" w:hAnsi="宋体" w:eastAsia="宋体" w:cs="宋体"/>
                <w:bCs w:val="0"/>
                <w:color w:val="auto"/>
                <w:spacing w:val="0"/>
                <w:kern w:val="2"/>
                <w:sz w:val="21"/>
                <w:szCs w:val="21"/>
                <w:highlight w:val="none"/>
              </w:rPr>
              <w:t>内河航道工程项目建议书或可行性研究</w:t>
            </w:r>
            <w:r>
              <w:rPr>
                <w:rFonts w:hint="eastAsia" w:ascii="宋体" w:hAnsi="宋体" w:cs="宋体"/>
                <w:bCs w:val="0"/>
                <w:color w:val="auto"/>
                <w:spacing w:val="0"/>
                <w:kern w:val="2"/>
                <w:sz w:val="21"/>
                <w:szCs w:val="21"/>
                <w:highlight w:val="none"/>
                <w:lang w:eastAsia="zh-CN"/>
              </w:rPr>
              <w:t>报告编制</w:t>
            </w:r>
            <w:r>
              <w:rPr>
                <w:rFonts w:hint="eastAsia" w:ascii="宋体" w:hAnsi="宋体" w:eastAsia="宋体" w:cs="宋体"/>
                <w:bCs w:val="0"/>
                <w:color w:val="auto"/>
                <w:spacing w:val="0"/>
                <w:kern w:val="2"/>
                <w:sz w:val="21"/>
                <w:szCs w:val="21"/>
                <w:highlight w:val="none"/>
              </w:rPr>
              <w:t>业绩的，每项得</w:t>
            </w:r>
            <w:r>
              <w:rPr>
                <w:rFonts w:hint="eastAsia" w:ascii="宋体" w:hAnsi="宋体" w:cs="宋体"/>
                <w:bCs w:val="0"/>
                <w:color w:val="auto"/>
                <w:spacing w:val="0"/>
                <w:kern w:val="2"/>
                <w:sz w:val="21"/>
                <w:szCs w:val="21"/>
                <w:highlight w:val="none"/>
                <w:lang w:val="en-US" w:eastAsia="zh-CN"/>
              </w:rPr>
              <w:t>3</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12</w:t>
            </w:r>
            <w:r>
              <w:rPr>
                <w:rFonts w:hint="eastAsia" w:ascii="宋体" w:hAnsi="宋体" w:eastAsia="宋体" w:cs="宋体"/>
                <w:bCs w:val="0"/>
                <w:color w:val="auto"/>
                <w:spacing w:val="0"/>
                <w:kern w:val="2"/>
                <w:sz w:val="21"/>
                <w:szCs w:val="21"/>
                <w:highlight w:val="none"/>
              </w:rPr>
              <w:t>分。</w:t>
            </w:r>
          </w:p>
          <w:p w14:paraId="245FB1A8">
            <w:pPr>
              <w:pStyle w:val="34"/>
              <w:spacing w:after="0" w:line="264" w:lineRule="auto"/>
              <w:ind w:firstLine="420" w:firstLineChars="200"/>
              <w:jc w:val="both"/>
              <w:rPr>
                <w:rFonts w:hint="default" w:ascii="宋体" w:hAnsi="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注：1.业绩时间以合同签订时间为准；</w:t>
            </w:r>
            <w:r>
              <w:rPr>
                <w:rFonts w:hint="eastAsia" w:ascii="宋体" w:hAnsi="宋体" w:cs="宋体"/>
                <w:bCs w:val="0"/>
                <w:color w:val="auto"/>
                <w:spacing w:val="0"/>
                <w:kern w:val="2"/>
                <w:sz w:val="21"/>
                <w:szCs w:val="21"/>
                <w:highlight w:val="none"/>
                <w:lang w:val="en-US" w:eastAsia="zh-CN"/>
              </w:rPr>
              <w:t>2.同一项目的项目建议书、可行性研究报告编制业绩只计一次分；3</w:t>
            </w:r>
            <w:r>
              <w:rPr>
                <w:rFonts w:hint="eastAsia" w:ascii="宋体" w:hAnsi="宋体" w:eastAsia="宋体" w:cs="宋体"/>
                <w:bCs w:val="0"/>
                <w:color w:val="auto"/>
                <w:spacing w:val="0"/>
                <w:kern w:val="2"/>
                <w:sz w:val="21"/>
                <w:szCs w:val="21"/>
                <w:highlight w:val="none"/>
              </w:rPr>
              <w:t>.业绩须提供以下证明材料扫描件或复印件：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w:t>
            </w:r>
            <w:r>
              <w:rPr>
                <w:rFonts w:hint="eastAsia" w:ascii="宋体" w:hAnsi="宋体" w:cs="宋体"/>
                <w:bCs w:val="0"/>
                <w:color w:val="auto"/>
                <w:spacing w:val="0"/>
                <w:kern w:val="2"/>
                <w:sz w:val="21"/>
                <w:szCs w:val="21"/>
                <w:highlight w:val="none"/>
                <w:lang w:eastAsia="zh-CN"/>
              </w:rPr>
              <w:t>成果</w:t>
            </w:r>
            <w:r>
              <w:rPr>
                <w:rFonts w:hint="eastAsia" w:ascii="宋体" w:hAnsi="宋体" w:eastAsia="宋体" w:cs="宋体"/>
                <w:bCs w:val="0"/>
                <w:color w:val="auto"/>
                <w:spacing w:val="0"/>
                <w:kern w:val="2"/>
                <w:sz w:val="21"/>
                <w:szCs w:val="21"/>
                <w:highlight w:val="none"/>
              </w:rPr>
              <w:t>报告（至少包含封面和著录页）和</w:t>
            </w:r>
            <w:r>
              <w:rPr>
                <w:rFonts w:hint="eastAsia" w:ascii="宋体" w:hAnsi="宋体" w:cs="宋体"/>
                <w:bCs w:val="0"/>
                <w:color w:val="auto"/>
                <w:spacing w:val="0"/>
                <w:kern w:val="2"/>
                <w:sz w:val="21"/>
                <w:szCs w:val="21"/>
                <w:highlight w:val="none"/>
                <w:lang w:eastAsia="zh-CN"/>
              </w:rPr>
              <w:t>成果批复文件或评审（评估、验收）意见</w:t>
            </w:r>
            <w:r>
              <w:rPr>
                <w:rFonts w:hint="eastAsia" w:ascii="宋体" w:hAnsi="宋体" w:eastAsia="宋体" w:cs="宋体"/>
                <w:bCs w:val="0"/>
                <w:color w:val="auto"/>
                <w:spacing w:val="0"/>
                <w:kern w:val="2"/>
                <w:sz w:val="21"/>
                <w:szCs w:val="21"/>
                <w:highlight w:val="none"/>
              </w:rPr>
              <w:t>；</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lang w:eastAsia="zh-CN"/>
              </w:rPr>
              <w:t>）证明材料均加盖公章。</w:t>
            </w:r>
            <w:r>
              <w:rPr>
                <w:rFonts w:hint="eastAsia" w:ascii="宋体" w:hAnsi="宋体" w:eastAsia="宋体" w:cs="宋体"/>
                <w:bCs w:val="0"/>
                <w:color w:val="auto"/>
                <w:spacing w:val="0"/>
                <w:kern w:val="2"/>
                <w:sz w:val="21"/>
                <w:szCs w:val="21"/>
                <w:highlight w:val="none"/>
              </w:rPr>
              <w:t>未按要求提供相关证明材料的不得分。</w:t>
            </w:r>
          </w:p>
          <w:p w14:paraId="530077DD">
            <w:pPr>
              <w:pStyle w:val="34"/>
              <w:spacing w:after="0" w:line="264" w:lineRule="auto"/>
              <w:ind w:firstLine="420" w:firstLineChars="200"/>
              <w:jc w:val="both"/>
              <w:rPr>
                <w:rFonts w:hint="default"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lang w:val="en-US" w:eastAsia="zh-CN"/>
              </w:rPr>
              <w:t>2</w:t>
            </w:r>
            <w:r>
              <w:rPr>
                <w:rFonts w:hint="eastAsia" w:ascii="宋体" w:hAnsi="宋体" w:eastAsia="宋体" w:cs="宋体"/>
                <w:bCs w:val="0"/>
                <w:color w:val="auto"/>
                <w:spacing w:val="0"/>
                <w:kern w:val="2"/>
                <w:sz w:val="21"/>
                <w:szCs w:val="21"/>
                <w:highlight w:val="none"/>
              </w:rPr>
              <w:t>.自2021年1月1日起至投标截止之日止，投标人</w:t>
            </w:r>
            <w:r>
              <w:rPr>
                <w:rFonts w:hint="eastAsia" w:ascii="宋体" w:hAnsi="宋体" w:cs="宋体"/>
                <w:bCs w:val="0"/>
                <w:color w:val="auto"/>
                <w:spacing w:val="0"/>
                <w:kern w:val="2"/>
                <w:sz w:val="21"/>
                <w:szCs w:val="21"/>
                <w:highlight w:val="none"/>
                <w:lang w:eastAsia="zh-CN"/>
              </w:rPr>
              <w:t>有</w:t>
            </w:r>
            <w:r>
              <w:rPr>
                <w:rFonts w:hint="eastAsia" w:ascii="宋体" w:hAnsi="宋体" w:eastAsia="宋体" w:cs="宋体"/>
                <w:bCs w:val="0"/>
                <w:color w:val="auto"/>
                <w:spacing w:val="0"/>
                <w:kern w:val="2"/>
                <w:sz w:val="21"/>
                <w:szCs w:val="21"/>
                <w:highlight w:val="none"/>
              </w:rPr>
              <w:t>桥梁工程可行性研究报告编制业绩的，每项得</w:t>
            </w:r>
            <w:r>
              <w:rPr>
                <w:rFonts w:hint="eastAsia" w:ascii="宋体" w:hAnsi="宋体" w:cs="宋体"/>
                <w:bCs w:val="0"/>
                <w:color w:val="auto"/>
                <w:spacing w:val="0"/>
                <w:kern w:val="2"/>
                <w:sz w:val="21"/>
                <w:szCs w:val="21"/>
                <w:highlight w:val="none"/>
                <w:lang w:val="en-US" w:eastAsia="zh-CN"/>
              </w:rPr>
              <w:t>2</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4</w:t>
            </w:r>
            <w:r>
              <w:rPr>
                <w:rFonts w:hint="eastAsia" w:ascii="宋体" w:hAnsi="宋体" w:eastAsia="宋体" w:cs="宋体"/>
                <w:bCs w:val="0"/>
                <w:color w:val="auto"/>
                <w:spacing w:val="0"/>
                <w:kern w:val="2"/>
                <w:sz w:val="21"/>
                <w:szCs w:val="21"/>
                <w:highlight w:val="none"/>
              </w:rPr>
              <w:t>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r>
              <w:rPr>
                <w:rFonts w:hint="eastAsia" w:ascii="宋体" w:hAnsi="宋体" w:cs="宋体"/>
                <w:bCs w:val="0"/>
                <w:color w:val="auto"/>
                <w:spacing w:val="0"/>
                <w:kern w:val="2"/>
                <w:sz w:val="21"/>
                <w:szCs w:val="21"/>
                <w:highlight w:val="none"/>
                <w:lang w:val="en-US" w:eastAsia="zh-CN"/>
              </w:rPr>
              <w:t>3</w:t>
            </w:r>
            <w:r>
              <w:rPr>
                <w:rFonts w:hint="default" w:ascii="宋体" w:hAnsi="宋体" w:cs="宋体"/>
                <w:bCs w:val="0"/>
                <w:color w:val="auto"/>
                <w:spacing w:val="0"/>
                <w:kern w:val="2"/>
                <w:sz w:val="21"/>
                <w:szCs w:val="21"/>
                <w:highlight w:val="none"/>
              </w:rPr>
              <w:t>.具有工程咨询</w:t>
            </w:r>
            <w:r>
              <w:rPr>
                <w:rFonts w:hint="eastAsia" w:ascii="宋体" w:hAnsi="宋体" w:cs="宋体"/>
                <w:bCs w:val="0"/>
                <w:color w:val="auto"/>
                <w:spacing w:val="0"/>
                <w:kern w:val="2"/>
                <w:sz w:val="21"/>
                <w:szCs w:val="21"/>
                <w:highlight w:val="none"/>
                <w:lang w:eastAsia="zh-CN"/>
              </w:rPr>
              <w:t>乙</w:t>
            </w:r>
            <w:r>
              <w:rPr>
                <w:rFonts w:hint="default" w:ascii="宋体" w:hAnsi="宋体" w:cs="宋体"/>
                <w:bCs w:val="0"/>
                <w:color w:val="auto"/>
                <w:spacing w:val="0"/>
                <w:kern w:val="2"/>
                <w:sz w:val="21"/>
                <w:szCs w:val="21"/>
                <w:highlight w:val="none"/>
              </w:rPr>
              <w:t>级资信（水运（含港口河海工程））的，得</w:t>
            </w:r>
            <w:r>
              <w:rPr>
                <w:rFonts w:hint="eastAsia" w:ascii="宋体" w:hAnsi="宋体" w:cs="宋体"/>
                <w:bCs w:val="0"/>
                <w:color w:val="auto"/>
                <w:spacing w:val="0"/>
                <w:kern w:val="2"/>
                <w:sz w:val="21"/>
                <w:szCs w:val="21"/>
                <w:highlight w:val="none"/>
                <w:lang w:val="en-US" w:eastAsia="zh-CN"/>
              </w:rPr>
              <w:t>1</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w:t>
            </w:r>
            <w:r>
              <w:rPr>
                <w:rFonts w:hint="default" w:ascii="宋体" w:hAnsi="宋体" w:cs="宋体"/>
                <w:bCs w:val="0"/>
                <w:color w:val="auto"/>
                <w:spacing w:val="0"/>
                <w:kern w:val="2"/>
                <w:sz w:val="21"/>
                <w:szCs w:val="21"/>
                <w:highlight w:val="none"/>
              </w:rPr>
              <w:t>具有工程咨询甲级资信（水运（含港口河海工程））或工程咨询综合甲级资信证书的，得</w:t>
            </w:r>
            <w:r>
              <w:rPr>
                <w:rFonts w:hint="eastAsia" w:ascii="宋体" w:hAnsi="宋体" w:cs="宋体"/>
                <w:bCs w:val="0"/>
                <w:color w:val="auto"/>
                <w:spacing w:val="0"/>
                <w:kern w:val="2"/>
                <w:sz w:val="21"/>
                <w:szCs w:val="21"/>
                <w:highlight w:val="none"/>
                <w:lang w:val="en-US" w:eastAsia="zh-CN"/>
              </w:rPr>
              <w:t>3</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3</w:t>
            </w:r>
            <w:r>
              <w:rPr>
                <w:rFonts w:hint="eastAsia" w:ascii="宋体" w:hAnsi="宋体" w:eastAsia="宋体" w:cs="宋体"/>
                <w:bCs w:val="0"/>
                <w:color w:val="auto"/>
                <w:spacing w:val="0"/>
                <w:kern w:val="2"/>
                <w:sz w:val="21"/>
                <w:szCs w:val="21"/>
                <w:highlight w:val="none"/>
              </w:rPr>
              <w:t>分。</w:t>
            </w:r>
          </w:p>
          <w:p w14:paraId="0B21DC0A">
            <w:pPr>
              <w:pStyle w:val="34"/>
              <w:spacing w:after="0" w:line="264" w:lineRule="auto"/>
              <w:ind w:firstLine="460" w:firstLineChars="200"/>
              <w:jc w:val="both"/>
              <w:rPr>
                <w:color w:val="auto"/>
                <w:highlight w:val="none"/>
              </w:rPr>
            </w:pPr>
            <w:r>
              <w:rPr>
                <w:rFonts w:hint="eastAsia"/>
                <w:kern w:val="2"/>
                <w:sz w:val="21"/>
                <w:szCs w:val="21"/>
              </w:rPr>
              <w:t>注：需提供</w:t>
            </w:r>
            <w:r>
              <w:rPr>
                <w:rFonts w:hint="eastAsia"/>
                <w:kern w:val="2"/>
                <w:sz w:val="21"/>
                <w:szCs w:val="21"/>
                <w:lang w:eastAsia="zh-CN"/>
              </w:rPr>
              <w:t>资信</w:t>
            </w:r>
            <w:r>
              <w:rPr>
                <w:rFonts w:hint="eastAsia"/>
                <w:kern w:val="2"/>
                <w:sz w:val="21"/>
                <w:szCs w:val="21"/>
              </w:rPr>
              <w:t>证书复印件作为评审依据，证明材料均加盖公章，未按要求提供相关证明材料的不得分。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w:t>
            </w:r>
            <w:bookmarkStart w:id="135" w:name="OLE_LINK20"/>
            <w:r>
              <w:rPr>
                <w:rFonts w:hint="eastAsia" w:ascii="宋体" w:hAnsi="宋体" w:cs="宋体"/>
                <w:bCs w:val="0"/>
                <w:color w:val="auto"/>
                <w:spacing w:val="0"/>
                <w:kern w:val="2"/>
                <w:sz w:val="21"/>
                <w:szCs w:val="21"/>
                <w:highlight w:val="none"/>
              </w:rPr>
              <w:t>项目负责人</w:t>
            </w:r>
            <w:bookmarkEnd w:id="135"/>
            <w:r>
              <w:rPr>
                <w:rFonts w:hint="eastAsia" w:ascii="宋体" w:hAnsi="宋体" w:cs="宋体"/>
                <w:bCs w:val="0"/>
                <w:color w:val="auto"/>
                <w:spacing w:val="0"/>
                <w:kern w:val="2"/>
                <w:sz w:val="21"/>
                <w:szCs w:val="21"/>
                <w:highlight w:val="none"/>
              </w:rPr>
              <w:t>之外）中，同时具有高级职称和注册咨询工程师（水运（港口河海工程）专业）证书的，每人得2分；同时具有中级职称和注册咨询工程师（水运（港口河海工程）专业）证书的，每人得1分；本项满分10分。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注：同一人员不重复计分。需提</w:t>
            </w:r>
            <w:r>
              <w:rPr>
                <w:rFonts w:hint="eastAsia" w:ascii="宋体" w:hAnsi="宋体" w:cs="宋体"/>
                <w:bCs w:val="0"/>
                <w:color w:val="auto"/>
                <w:spacing w:val="0"/>
                <w:kern w:val="2"/>
                <w:sz w:val="21"/>
                <w:szCs w:val="21"/>
                <w:highlight w:val="none"/>
                <w:lang w:eastAsia="zh-CN"/>
              </w:rPr>
              <w:t>供职称</w:t>
            </w:r>
            <w:r>
              <w:rPr>
                <w:rFonts w:hint="eastAsia" w:ascii="宋体" w:hAnsi="宋体" w:cs="宋体"/>
                <w:bCs w:val="0"/>
                <w:color w:val="auto"/>
                <w:spacing w:val="0"/>
                <w:kern w:val="2"/>
                <w:sz w:val="21"/>
                <w:szCs w:val="21"/>
                <w:highlight w:val="none"/>
              </w:rPr>
              <w:t>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51</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工作思路清晰，内容全面详实，对本项目重点难点分析准确到位，进度计划安排合理，各阶段工作安排得当，质量、进度保障措施合理、可行，针对性强，能很好地满足采购需求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51</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工作思路较清晰，内容较详实，对本项目重点难点分析比较准确到位，进度计划安排较合理，提出的工作保障措施可行、针对性较强，满足采购需求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43</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工作思路基本清晰，内容基本详实，对本项目重点要点分析基本准确到位，进度计划工期安排一般，提出的工作保障措施基本可行、针对性一般，基本满足采购需求的</w:t>
            </w:r>
            <w:r>
              <w:rPr>
                <w:rFonts w:hint="eastAsia" w:ascii="宋体" w:hAnsi="宋体" w:cs="宋体"/>
                <w:color w:val="auto"/>
                <w:szCs w:val="21"/>
                <w:highlight w:val="none"/>
                <w:lang w:eastAsia="zh-CN"/>
              </w:rPr>
              <w:t>，得</w:t>
            </w: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w:t>
            </w:r>
            <w:r>
              <w:rPr>
                <w:rFonts w:hint="eastAsia" w:ascii="宋体" w:hAnsi="宋体" w:cs="宋体"/>
                <w:b/>
                <w:color w:val="auto"/>
                <w:szCs w:val="21"/>
                <w:highlight w:val="none"/>
              </w:rPr>
              <w:t>（0分）。</w:t>
            </w:r>
          </w:p>
          <w:p w14:paraId="5AB444AB">
            <w:pPr>
              <w:widowControl/>
              <w:spacing w:line="264" w:lineRule="auto"/>
              <w:ind w:firstLine="422" w:firstLineChars="200"/>
              <w:textAlignment w:val="center"/>
              <w:rPr>
                <w:rFonts w:hint="eastAsia" w:ascii="宋体" w:hAnsi="宋体" w:cs="宋体"/>
                <w:b/>
                <w:color w:val="auto"/>
                <w:szCs w:val="21"/>
                <w:highlight w:val="none"/>
              </w:rPr>
            </w:pP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研究</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36" w:name="_Toc15131"/>
      <w:bookmarkStart w:id="137" w:name="_Toc1925"/>
      <w:bookmarkStart w:id="138" w:name="_Toc32255"/>
      <w:bookmarkStart w:id="139" w:name="_Toc20939"/>
      <w:bookmarkStart w:id="140" w:name="_Toc4151"/>
      <w:bookmarkStart w:id="141" w:name="_Toc1499"/>
      <w:bookmarkStart w:id="142" w:name="_Toc1264"/>
      <w:bookmarkStart w:id="143" w:name="_Toc5116"/>
      <w:bookmarkStart w:id="144" w:name="_Toc7276"/>
      <w:bookmarkStart w:id="145" w:name="_Toc31993"/>
      <w:bookmarkStart w:id="146" w:name="_Toc9218"/>
      <w:bookmarkStart w:id="147" w:name="_Toc16244"/>
      <w:bookmarkStart w:id="148" w:name="_Toc13809"/>
      <w:bookmarkStart w:id="149" w:name="_Toc29925"/>
      <w:bookmarkStart w:id="150" w:name="_Toc2378"/>
      <w:bookmarkStart w:id="151" w:name="_Toc32390"/>
      <w:r>
        <w:rPr>
          <w:rFonts w:hint="eastAsia"/>
          <w:color w:val="auto"/>
          <w:sz w:val="28"/>
          <w:szCs w:val="28"/>
          <w:highlight w:val="none"/>
        </w:rPr>
        <w:t>第五章 响应文件格式</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52" w:name="_Toc71365925"/>
      <w:bookmarkStart w:id="153" w:name="_Toc31728084"/>
      <w:bookmarkStart w:id="154" w:name="_Toc35611516"/>
      <w:bookmarkStart w:id="155" w:name="_Toc35611438"/>
      <w:bookmarkStart w:id="156" w:name="_Toc44229899"/>
      <w:bookmarkStart w:id="157" w:name="_Toc31723070"/>
      <w:r>
        <w:rPr>
          <w:b/>
          <w:color w:val="auto"/>
          <w:sz w:val="32"/>
          <w:szCs w:val="32"/>
          <w:highlight w:val="none"/>
        </w:rPr>
        <w:br w:type="page"/>
      </w:r>
      <w:bookmarkEnd w:id="152"/>
      <w:bookmarkEnd w:id="153"/>
      <w:bookmarkEnd w:id="154"/>
      <w:bookmarkEnd w:id="155"/>
      <w:bookmarkEnd w:id="156"/>
      <w:bookmarkEnd w:id="157"/>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rPr>
        <w:t>红水河（曹渡河口至桥巩）三级航道</w:t>
      </w:r>
      <w:r>
        <w:rPr>
          <w:rFonts w:hint="eastAsia" w:ascii="宋体" w:hAnsi="宋体" w:cs="宋体"/>
          <w:b/>
          <w:bCs/>
          <w:color w:val="auto"/>
          <w:sz w:val="36"/>
          <w:szCs w:val="36"/>
          <w:highlight w:val="none"/>
          <w:lang w:eastAsia="zh-CN"/>
        </w:rPr>
        <w:t>工程项目建议书编制</w:t>
      </w:r>
      <w:r>
        <w:rPr>
          <w:rFonts w:hint="eastAsia" w:ascii="宋体" w:hAnsi="宋体" w:cs="宋体"/>
          <w:b/>
          <w:bCs/>
          <w:color w:val="auto"/>
          <w:sz w:val="36"/>
          <w:szCs w:val="36"/>
          <w:highlight w:val="none"/>
        </w:rPr>
        <w:t>服务采购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58" w:name="_Toc15878"/>
      <w:bookmarkStart w:id="159" w:name="_Toc26440"/>
      <w:bookmarkStart w:id="160" w:name="_Toc14021"/>
      <w:bookmarkStart w:id="161" w:name="_Toc24563"/>
      <w:bookmarkStart w:id="162" w:name="_Toc31133"/>
      <w:bookmarkStart w:id="163" w:name="_Toc5315"/>
      <w:bookmarkStart w:id="164" w:name="_Toc28937"/>
      <w:bookmarkStart w:id="165" w:name="_Toc14424"/>
      <w:bookmarkStart w:id="166" w:name="_Toc26665"/>
      <w:bookmarkStart w:id="167" w:name="_Toc5241"/>
      <w:bookmarkStart w:id="168" w:name="_Toc30735"/>
      <w:bookmarkStart w:id="169" w:name="_Toc19485"/>
      <w:bookmarkStart w:id="170" w:name="_Toc13495"/>
      <w:bookmarkStart w:id="171" w:name="_Toc13623"/>
      <w:bookmarkStart w:id="172" w:name="_Toc16677"/>
      <w:bookmarkStart w:id="173" w:name="_Toc974"/>
      <w:r>
        <w:rPr>
          <w:rFonts w:hint="eastAsia" w:ascii="宋体" w:hAnsi="宋体"/>
          <w:b/>
          <w:bCs/>
          <w:color w:val="auto"/>
          <w:sz w:val="36"/>
          <w:szCs w:val="36"/>
          <w:highlight w:val="none"/>
        </w:rPr>
        <w:t>目录</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五、</w:t>
      </w:r>
      <w:r>
        <w:rPr>
          <w:rFonts w:hint="eastAsia" w:ascii="宋体" w:hAnsi="宋体"/>
          <w:color w:val="auto"/>
          <w:sz w:val="24"/>
          <w:szCs w:val="20"/>
          <w:highlight w:val="none"/>
          <w:lang w:eastAsia="zh-CN"/>
        </w:rPr>
        <w:t>研究</w:t>
      </w:r>
      <w:r>
        <w:rPr>
          <w:rFonts w:hint="eastAsia" w:ascii="宋体" w:hAnsi="宋体"/>
          <w:color w:val="auto"/>
          <w:sz w:val="24"/>
          <w:szCs w:val="20"/>
          <w:highlight w:val="none"/>
        </w:rPr>
        <w:t>方案</w:t>
      </w:r>
    </w:p>
    <w:p w14:paraId="3633D862">
      <w:pPr>
        <w:snapToGrid w:val="0"/>
        <w:spacing w:before="120" w:beforeLines="50" w:after="50"/>
        <w:ind w:firstLine="480" w:firstLineChars="200"/>
        <w:rPr>
          <w:rFonts w:hint="eastAsia" w:ascii="宋体" w:hAnsi="宋体" w:eastAsia="宋体"/>
          <w:color w:val="auto"/>
          <w:sz w:val="24"/>
          <w:szCs w:val="20"/>
          <w:highlight w:val="none"/>
          <w:lang w:eastAsia="zh-CN"/>
        </w:rPr>
      </w:pPr>
      <w:r>
        <w:rPr>
          <w:rFonts w:hint="eastAsia" w:ascii="宋体" w:hAnsi="宋体"/>
          <w:color w:val="auto"/>
          <w:sz w:val="24"/>
          <w:szCs w:val="20"/>
          <w:highlight w:val="none"/>
          <w:lang w:eastAsia="zh-CN"/>
        </w:rPr>
        <w:t>六、质保期服务计划</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七</w:t>
      </w:r>
      <w:r>
        <w:rPr>
          <w:rFonts w:hint="eastAsia" w:ascii="宋体" w:hAnsi="宋体"/>
          <w:color w:val="auto"/>
          <w:sz w:val="24"/>
          <w:szCs w:val="20"/>
          <w:highlight w:val="none"/>
        </w:rPr>
        <w:t>、其他资料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74" w:name="_Toc26409"/>
      <w:bookmarkStart w:id="175" w:name="_Toc30651"/>
      <w:bookmarkStart w:id="176" w:name="_Toc26818"/>
      <w:bookmarkStart w:id="177" w:name="_Toc12166"/>
      <w:bookmarkStart w:id="178" w:name="_Toc16202"/>
      <w:bookmarkStart w:id="179" w:name="_Toc18909"/>
      <w:bookmarkStart w:id="180" w:name="_Toc1093"/>
      <w:bookmarkStart w:id="181" w:name="_Toc1932"/>
      <w:bookmarkStart w:id="182" w:name="_Toc1714"/>
      <w:bookmarkStart w:id="183" w:name="_Toc32689"/>
      <w:bookmarkStart w:id="184" w:name="_Toc31846"/>
      <w:bookmarkStart w:id="185" w:name="_Toc1292"/>
      <w:bookmarkStart w:id="186" w:name="_Toc10457"/>
      <w:bookmarkStart w:id="187" w:name="_Toc29629"/>
      <w:bookmarkStart w:id="188" w:name="_Toc5505"/>
      <w:bookmarkStart w:id="189" w:name="_Toc8077"/>
      <w:r>
        <w:rPr>
          <w:rFonts w:hint="eastAsia" w:ascii="黑体" w:hAnsi="黑体" w:eastAsia="黑体" w:cs="黑体"/>
          <w:color w:val="auto"/>
          <w:sz w:val="36"/>
          <w:szCs w:val="36"/>
          <w:highlight w:val="none"/>
        </w:rPr>
        <w:t>一、投标函</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红水河（曹渡河口至桥巩）三级航道</w:t>
      </w:r>
      <w:r>
        <w:rPr>
          <w:rFonts w:hint="eastAsia" w:ascii="宋体" w:hAnsi="宋体" w:cs="宋体"/>
          <w:bCs/>
          <w:color w:val="auto"/>
          <w:sz w:val="24"/>
          <w:highlight w:val="none"/>
          <w:u w:val="single"/>
          <w:lang w:eastAsia="zh-CN"/>
        </w:rPr>
        <w:t>工程项目建议书编制</w:t>
      </w:r>
      <w:r>
        <w:rPr>
          <w:rFonts w:hint="eastAsia" w:ascii="宋体" w:hAnsi="宋体" w:cs="宋体"/>
          <w:bCs/>
          <w:color w:val="auto"/>
          <w:sz w:val="24"/>
          <w:highlight w:val="none"/>
          <w:u w:val="single"/>
        </w:rPr>
        <w:t>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项目建议书编制</w:t>
      </w:r>
      <w:r>
        <w:rPr>
          <w:rFonts w:hint="eastAsia" w:ascii="宋体" w:hAnsi="宋体" w:cs="宋体"/>
          <w:color w:val="auto"/>
          <w:sz w:val="24"/>
          <w:highlight w:val="none"/>
        </w:rPr>
        <w:t>工作</w:t>
      </w:r>
      <w:r>
        <w:rPr>
          <w:rFonts w:hint="eastAsia" w:ascii="宋体" w:hAnsi="宋体" w:cs="宋体"/>
          <w:color w:val="auto"/>
          <w:sz w:val="24"/>
          <w:highlight w:val="none"/>
          <w:lang w:eastAsia="zh-CN"/>
        </w:rPr>
        <w:t>，并提供质保期服务</w:t>
      </w:r>
      <w:r>
        <w:rPr>
          <w:rFonts w:hint="eastAsia" w:ascii="宋体" w:hAnsi="宋体" w:cs="宋体"/>
          <w:color w:val="auto"/>
          <w:sz w:val="24"/>
          <w:highlight w:val="none"/>
        </w:rPr>
        <w:t>。</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（4）资格审查资料；</w:t>
      </w:r>
    </w:p>
    <w:p w14:paraId="7A98833B">
      <w:pPr>
        <w:spacing w:line="360" w:lineRule="auto"/>
        <w:ind w:firstLine="480" w:firstLineChars="20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rPr>
        <w:t>（5）</w:t>
      </w:r>
      <w:r>
        <w:rPr>
          <w:rFonts w:hint="eastAsia" w:ascii="宋体" w:hAnsi="宋体" w:cs="宋体"/>
          <w:color w:val="auto"/>
          <w:sz w:val="24"/>
          <w:highlight w:val="none"/>
          <w:lang w:eastAsia="zh-CN"/>
        </w:rPr>
        <w:t>研究</w:t>
      </w:r>
      <w:r>
        <w:rPr>
          <w:rFonts w:hint="eastAsia" w:ascii="宋体" w:hAnsi="宋体" w:cs="宋体"/>
          <w:color w:val="auto"/>
          <w:sz w:val="24"/>
          <w:highlight w:val="none"/>
        </w:rPr>
        <w:t>方案</w:t>
      </w:r>
      <w:r>
        <w:rPr>
          <w:rFonts w:hint="eastAsia" w:ascii="宋体" w:hAnsi="宋体" w:cs="宋体"/>
          <w:color w:val="auto"/>
          <w:sz w:val="24"/>
          <w:highlight w:val="none"/>
          <w:lang w:eastAsia="zh-CN"/>
        </w:rPr>
        <w:t>；</w:t>
      </w:r>
    </w:p>
    <w:p w14:paraId="51827505">
      <w:pPr>
        <w:spacing w:line="360" w:lineRule="auto"/>
        <w:ind w:firstLine="480" w:firstLineChars="20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质保期服务计划</w:t>
      </w:r>
      <w:r>
        <w:rPr>
          <w:rFonts w:hint="eastAsia" w:ascii="宋体" w:hAnsi="宋体" w:cs="宋体"/>
          <w:color w:val="auto"/>
          <w:sz w:val="24"/>
          <w:highlight w:val="none"/>
          <w:lang w:eastAsia="zh-CN"/>
        </w:rPr>
        <w:t>。</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3"/>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6.项目负责人姓名：</w:t>
      </w:r>
    </w:p>
    <w:p w14:paraId="3BF572F6">
      <w:pPr>
        <w:pStyle w:val="13"/>
        <w:tabs>
          <w:tab w:val="left" w:pos="939"/>
        </w:tabs>
        <w:spacing w:line="360" w:lineRule="auto"/>
        <w:ind w:left="0" w:leftChars="0" w:firstLine="480" w:firstLineChars="200"/>
        <w:rPr>
          <w:rFonts w:ascii="宋体" w:hAnsi="宋体" w:cs="宋体"/>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190" w:name="_Toc9179"/>
      <w:bookmarkStart w:id="191" w:name="_Toc10185"/>
      <w:bookmarkStart w:id="192" w:name="_Toc11484"/>
      <w:bookmarkStart w:id="193" w:name="_Toc19398"/>
      <w:bookmarkStart w:id="194" w:name="_Toc13937"/>
      <w:bookmarkStart w:id="195" w:name="_Toc24718"/>
      <w:bookmarkStart w:id="196" w:name="_Toc354"/>
      <w:bookmarkStart w:id="197" w:name="_Toc18934"/>
      <w:bookmarkStart w:id="198" w:name="_Toc9841"/>
      <w:bookmarkStart w:id="199" w:name="_Toc32548"/>
      <w:bookmarkStart w:id="200" w:name="_Toc15603"/>
      <w:bookmarkStart w:id="201" w:name="_Toc15253"/>
      <w:bookmarkStart w:id="202" w:name="_Toc23605"/>
      <w:bookmarkStart w:id="203" w:name="_Toc21225"/>
      <w:bookmarkStart w:id="204" w:name="_Toc27814"/>
      <w:bookmarkStart w:id="205" w:name="_Toc19320"/>
      <w:r>
        <w:rPr>
          <w:rFonts w:hint="eastAsia" w:ascii="黑体" w:hAnsi="黑体" w:eastAsia="黑体" w:cs="黑体"/>
          <w:color w:val="auto"/>
          <w:sz w:val="36"/>
          <w:szCs w:val="36"/>
          <w:highlight w:val="none"/>
        </w:rPr>
        <w:t>二、法定代表人身份证明</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206" w:name="_Toc12372"/>
      <w:bookmarkStart w:id="207" w:name="_Toc12118"/>
      <w:bookmarkStart w:id="208" w:name="_Toc26747"/>
      <w:bookmarkStart w:id="209" w:name="_Toc6859"/>
      <w:bookmarkStart w:id="210" w:name="_Toc23930"/>
      <w:bookmarkStart w:id="211" w:name="_Toc13492"/>
      <w:bookmarkStart w:id="212" w:name="_Toc21187"/>
      <w:bookmarkStart w:id="213" w:name="_Toc16593"/>
      <w:bookmarkStart w:id="214" w:name="_Toc6776"/>
      <w:bookmarkStart w:id="215" w:name="_Toc31451"/>
      <w:bookmarkStart w:id="216" w:name="_Toc20885"/>
      <w:bookmarkStart w:id="217" w:name="_Toc29113"/>
      <w:bookmarkStart w:id="218" w:name="_Toc3398"/>
      <w:bookmarkStart w:id="219" w:name="_Toc30069"/>
      <w:bookmarkStart w:id="220" w:name="_Toc31565"/>
      <w:bookmarkStart w:id="221" w:name="_Toc1133"/>
      <w:r>
        <w:rPr>
          <w:rFonts w:hint="eastAsia" w:ascii="黑体" w:hAnsi="黑体" w:eastAsia="黑体" w:cs="黑体"/>
          <w:color w:val="auto"/>
          <w:sz w:val="36"/>
          <w:szCs w:val="36"/>
          <w:highlight w:val="none"/>
        </w:rPr>
        <w:t>二、授权委托书</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红水河（曹渡河口至桥巩）三级航道</w:t>
      </w:r>
      <w:r>
        <w:rPr>
          <w:rFonts w:hint="eastAsia" w:ascii="宋体" w:hAnsi="宋体"/>
          <w:color w:val="auto"/>
          <w:sz w:val="24"/>
          <w:highlight w:val="none"/>
          <w:u w:val="single"/>
          <w:lang w:eastAsia="zh-CN"/>
        </w:rPr>
        <w:t>工程项目建议书编制</w:t>
      </w:r>
      <w:r>
        <w:rPr>
          <w:rFonts w:hint="eastAsia" w:ascii="宋体" w:hAnsi="宋体"/>
          <w:color w:val="auto"/>
          <w:sz w:val="24"/>
          <w:highlight w:val="none"/>
          <w:u w:val="single"/>
        </w:rPr>
        <w:t>服务</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22" w:name="_Toc7959"/>
      <w:bookmarkStart w:id="223" w:name="_Toc20507"/>
      <w:bookmarkStart w:id="224" w:name="_Toc1684"/>
      <w:bookmarkStart w:id="225" w:name="_Toc18291"/>
      <w:bookmarkStart w:id="226" w:name="_Toc20762"/>
      <w:bookmarkStart w:id="227" w:name="_Toc2974"/>
      <w:bookmarkStart w:id="228" w:name="_Toc30368"/>
      <w:bookmarkStart w:id="229" w:name="_Toc26089"/>
      <w:bookmarkStart w:id="230" w:name="_Toc6781"/>
      <w:bookmarkStart w:id="231" w:name="_Toc2083"/>
      <w:bookmarkStart w:id="232" w:name="_Toc20079"/>
      <w:bookmarkStart w:id="233" w:name="_Toc15671"/>
      <w:bookmarkStart w:id="234" w:name="_Toc8009"/>
      <w:bookmarkStart w:id="235" w:name="_Toc23053"/>
      <w:bookmarkStart w:id="236" w:name="_Toc30818"/>
      <w:bookmarkStart w:id="237" w:name="_Toc13535"/>
      <w:r>
        <w:rPr>
          <w:rFonts w:hint="eastAsia" w:ascii="黑体" w:hAnsi="黑体" w:eastAsia="黑体" w:cs="黑体"/>
          <w:color w:val="auto"/>
          <w:sz w:val="36"/>
          <w:szCs w:val="36"/>
          <w:highlight w:val="none"/>
          <w:lang w:eastAsia="zh-CN"/>
        </w:rPr>
        <w:t>三</w:t>
      </w:r>
      <w:r>
        <w:rPr>
          <w:rFonts w:hint="eastAsia" w:ascii="黑体" w:hAnsi="黑体" w:eastAsia="黑体" w:cs="黑体"/>
          <w:color w:val="auto"/>
          <w:sz w:val="36"/>
          <w:szCs w:val="36"/>
          <w:highlight w:val="none"/>
        </w:rPr>
        <w:t>、报价清单</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0857CC25">
      <w:pPr>
        <w:jc w:val="center"/>
        <w:outlineLvl w:val="2"/>
        <w:rPr>
          <w:rFonts w:ascii="黑体" w:hAnsi="宋体" w:eastAsia="方正小标宋简体"/>
          <w:color w:val="auto"/>
          <w:sz w:val="24"/>
          <w:highlight w:val="none"/>
        </w:rPr>
      </w:pPr>
      <w:bookmarkStart w:id="238" w:name="_Toc10738"/>
      <w:bookmarkStart w:id="239" w:name="_Toc32344"/>
      <w:r>
        <w:rPr>
          <w:rFonts w:hint="eastAsia" w:ascii="宋体" w:hAnsi="宋体" w:cs="宋体"/>
          <w:b/>
          <w:color w:val="auto"/>
          <w:sz w:val="32"/>
          <w:szCs w:val="32"/>
          <w:highlight w:val="none"/>
        </w:rPr>
        <w:t>（一）报价文件说明</w:t>
      </w:r>
      <w:bookmarkEnd w:id="238"/>
      <w:bookmarkEnd w:id="239"/>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2.本次采购采用总价包干，投标报价已包含为完成</w:t>
      </w:r>
      <w:r>
        <w:rPr>
          <w:rFonts w:hint="eastAsia" w:ascii="宋体" w:hAnsi="宋体"/>
          <w:color w:val="auto"/>
          <w:sz w:val="24"/>
          <w:highlight w:val="none"/>
          <w:lang w:val="en-US" w:eastAsia="zh-CN"/>
        </w:rPr>
        <w:t xml:space="preserve"> 红水河（曹渡河口至桥巩）三级航道工程项目建议书编制服务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40" w:name="_Hlk203661040"/>
      <w:r>
        <w:rPr>
          <w:rFonts w:hint="eastAsia" w:ascii="宋体" w:hAnsi="宋体"/>
          <w:color w:val="auto"/>
          <w:sz w:val="24"/>
          <w:highlight w:val="none"/>
        </w:rPr>
        <w:t>计算说明</w:t>
      </w:r>
      <w:bookmarkEnd w:id="240"/>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41" w:name="_Toc2327"/>
      <w:bookmarkStart w:id="242" w:name="_Toc1367"/>
      <w:bookmarkStart w:id="243" w:name="_Hlk203660973"/>
      <w:r>
        <w:rPr>
          <w:rFonts w:hint="eastAsia"/>
          <w:b/>
          <w:bCs/>
          <w:color w:val="auto"/>
          <w:sz w:val="32"/>
          <w:szCs w:val="32"/>
          <w:highlight w:val="none"/>
        </w:rPr>
        <w:t>（二）投标报价表</w:t>
      </w:r>
      <w:bookmarkEnd w:id="241"/>
      <w:bookmarkEnd w:id="242"/>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工程项目建议书编制</w:t>
      </w:r>
      <w:r>
        <w:rPr>
          <w:rFonts w:hint="eastAsia" w:ascii="宋体" w:hAnsi="宋体" w:cs="宋体"/>
          <w:bCs/>
          <w:color w:val="auto"/>
          <w:sz w:val="24"/>
          <w:highlight w:val="none"/>
        </w:rPr>
        <w:t>服务</w:t>
      </w:r>
    </w:p>
    <w:tbl>
      <w:tblPr>
        <w:tblStyle w:val="25"/>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842"/>
        <w:gridCol w:w="1322"/>
        <w:gridCol w:w="776"/>
        <w:gridCol w:w="2017"/>
        <w:gridCol w:w="1478"/>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工程项目建议书编制</w:t>
            </w:r>
            <w:r>
              <w:rPr>
                <w:rFonts w:hint="eastAsia" w:ascii="宋体" w:hAnsi="宋体" w:cs="宋体"/>
                <w:bCs/>
                <w:color w:val="auto"/>
                <w:sz w:val="24"/>
                <w:highlight w:val="none"/>
              </w:rPr>
              <w:t>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43"/>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44" w:name="_Toc1971"/>
      <w:bookmarkStart w:id="245" w:name="_Toc19625"/>
      <w:bookmarkStart w:id="246" w:name="_Toc3415"/>
      <w:bookmarkStart w:id="247" w:name="_Toc16610"/>
      <w:bookmarkStart w:id="248" w:name="_Toc4639"/>
      <w:bookmarkStart w:id="249" w:name="_Toc31802"/>
      <w:bookmarkStart w:id="250" w:name="_Toc20460"/>
      <w:bookmarkStart w:id="251" w:name="_Toc9955"/>
      <w:bookmarkStart w:id="252" w:name="_Toc10739"/>
      <w:bookmarkStart w:id="253" w:name="_Toc13328"/>
      <w:bookmarkStart w:id="254" w:name="_Toc27313"/>
      <w:bookmarkStart w:id="255" w:name="_Toc7557"/>
      <w:bookmarkStart w:id="256" w:name="_Toc7132"/>
      <w:bookmarkStart w:id="257" w:name="_Toc7499"/>
      <w:bookmarkStart w:id="258" w:name="_Toc29645"/>
      <w:bookmarkStart w:id="259" w:name="_Toc1558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、资格审查资料</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58"/>
      <w:bookmarkEnd w:id="259"/>
      <w:r>
        <w:rPr>
          <w:rFonts w:hint="eastAsia" w:ascii="宋体" w:hAnsi="宋体"/>
          <w:b/>
          <w:color w:val="auto"/>
          <w:sz w:val="24"/>
          <w:highlight w:val="none"/>
        </w:rPr>
        <w:t>基本情况表</w:t>
      </w:r>
    </w:p>
    <w:tbl>
      <w:tblPr>
        <w:tblStyle w:val="25"/>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20"/>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5"/>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5"/>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60" w:name="_Toc212"/>
      <w:bookmarkStart w:id="261" w:name="_Toc5907"/>
      <w:bookmarkStart w:id="262" w:name="_Toc11569"/>
      <w:bookmarkStart w:id="263" w:name="_Toc12138"/>
      <w:r>
        <w:rPr>
          <w:rFonts w:hint="eastAsia" w:ascii="宋体" w:hAnsi="宋体"/>
          <w:b/>
          <w:bCs/>
          <w:color w:val="auto"/>
          <w:sz w:val="24"/>
          <w:highlight w:val="none"/>
        </w:rPr>
        <w:t>（三）供应商信用及守法证明材料</w:t>
      </w:r>
      <w:bookmarkEnd w:id="260"/>
      <w:bookmarkEnd w:id="261"/>
      <w:bookmarkEnd w:id="262"/>
      <w:bookmarkEnd w:id="263"/>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64" w:name="_Toc27275"/>
      <w:bookmarkStart w:id="265" w:name="_Toc5115"/>
      <w:r>
        <w:rPr>
          <w:rFonts w:hint="eastAsia" w:ascii="宋体" w:hAnsi="宋体"/>
          <w:b/>
          <w:bCs/>
          <w:color w:val="auto"/>
          <w:sz w:val="24"/>
          <w:highlight w:val="none"/>
        </w:rPr>
        <w:t>（四）拟投入的主要人员表</w:t>
      </w:r>
      <w:bookmarkEnd w:id="264"/>
      <w:bookmarkEnd w:id="265"/>
    </w:p>
    <w:p w14:paraId="5591F511">
      <w:pPr>
        <w:jc w:val="center"/>
        <w:rPr>
          <w:rFonts w:ascii="黑体" w:hAnsi="宋体" w:eastAsia="黑体"/>
          <w:color w:val="auto"/>
          <w:sz w:val="24"/>
          <w:highlight w:val="none"/>
        </w:rPr>
      </w:pPr>
    </w:p>
    <w:tbl>
      <w:tblPr>
        <w:tblStyle w:val="25"/>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66" w:name="_Toc19324"/>
      <w:bookmarkStart w:id="267" w:name="_Toc11791"/>
      <w:bookmarkStart w:id="268" w:name="_Toc18160"/>
      <w:bookmarkStart w:id="269" w:name="_Toc7403"/>
      <w:bookmarkStart w:id="270" w:name="_Toc7933"/>
      <w:bookmarkStart w:id="271" w:name="_Toc23861"/>
      <w:bookmarkStart w:id="272" w:name="_Toc1235"/>
      <w:bookmarkStart w:id="273" w:name="_Toc15898"/>
      <w:bookmarkStart w:id="274" w:name="_Toc12864"/>
      <w:bookmarkStart w:id="275" w:name="_Toc30890"/>
      <w:bookmarkStart w:id="276" w:name="_Toc32417"/>
      <w:bookmarkStart w:id="277" w:name="_Toc31978"/>
      <w:bookmarkStart w:id="278" w:name="_Toc8105"/>
      <w:bookmarkStart w:id="279" w:name="_Toc19106"/>
      <w:bookmarkStart w:id="280" w:name="_Toc30771"/>
      <w:bookmarkStart w:id="281" w:name="_Toc5040"/>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w:t>
      </w:r>
      <w:bookmarkEnd w:id="266"/>
      <w:bookmarkEnd w:id="267"/>
      <w:bookmarkEnd w:id="268"/>
      <w:r>
        <w:rPr>
          <w:rFonts w:hint="eastAsia" w:ascii="黑体" w:hAnsi="黑体" w:eastAsia="黑体" w:cs="黑体"/>
          <w:color w:val="auto"/>
          <w:sz w:val="36"/>
          <w:szCs w:val="36"/>
          <w:highlight w:val="none"/>
          <w:lang w:eastAsia="zh-CN"/>
        </w:rPr>
        <w:t>研究</w:t>
      </w:r>
      <w:r>
        <w:rPr>
          <w:rFonts w:hint="eastAsia" w:ascii="黑体" w:hAnsi="黑体" w:eastAsia="黑体" w:cs="黑体"/>
          <w:color w:val="auto"/>
          <w:sz w:val="36"/>
          <w:szCs w:val="36"/>
          <w:highlight w:val="none"/>
        </w:rPr>
        <w:t>方案</w:t>
      </w:r>
      <w:bookmarkEnd w:id="269"/>
      <w:bookmarkEnd w:id="270"/>
      <w:bookmarkEnd w:id="271"/>
      <w:bookmarkEnd w:id="272"/>
      <w:bookmarkEnd w:id="273"/>
      <w:bookmarkEnd w:id="274"/>
      <w:bookmarkEnd w:id="275"/>
      <w:bookmarkEnd w:id="276"/>
      <w:bookmarkEnd w:id="277"/>
      <w:bookmarkEnd w:id="278"/>
      <w:bookmarkEnd w:id="279"/>
      <w:bookmarkEnd w:id="280"/>
      <w:bookmarkEnd w:id="281"/>
      <w:r>
        <w:rPr>
          <w:rFonts w:hint="eastAsia" w:ascii="黑体" w:hAnsi="黑体" w:eastAsia="黑体" w:cs="黑体"/>
          <w:color w:val="auto"/>
          <w:sz w:val="36"/>
          <w:szCs w:val="36"/>
          <w:highlight w:val="none"/>
        </w:rPr>
        <w:t xml:space="preserve"> </w:t>
      </w:r>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研究方案应包括(但不限于)下列内容：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w:t>
      </w:r>
      <w:r>
        <w:rPr>
          <w:rFonts w:hint="eastAsia" w:ascii="宋体" w:hAnsi="宋体" w:cs="宋体"/>
          <w:bCs/>
          <w:color w:val="auto"/>
          <w:kern w:val="0"/>
          <w:sz w:val="24"/>
          <w:highlight w:val="none"/>
          <w:lang w:eastAsia="zh-CN"/>
        </w:rPr>
        <w:t>项目</w:t>
      </w:r>
      <w:r>
        <w:rPr>
          <w:rFonts w:hint="eastAsia" w:ascii="宋体" w:hAnsi="宋体" w:cs="宋体"/>
          <w:bCs/>
          <w:color w:val="auto"/>
          <w:kern w:val="0"/>
          <w:sz w:val="24"/>
          <w:highlight w:val="none"/>
        </w:rPr>
        <w:t>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研究</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658285A7">
      <w:pPr>
        <w:jc w:val="left"/>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对本工程的合理化建议。</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hint="eastAsia" w:ascii="黑体" w:hAnsi="黑体" w:eastAsia="黑体" w:cs="黑体"/>
          <w:color w:val="auto"/>
          <w:sz w:val="36"/>
          <w:szCs w:val="36"/>
          <w:highlight w:val="none"/>
          <w:lang w:eastAsia="zh-CN"/>
        </w:rPr>
      </w:pPr>
      <w:bookmarkStart w:id="282" w:name="_Toc11398"/>
      <w:bookmarkStart w:id="283" w:name="_Toc18158"/>
      <w:bookmarkStart w:id="284" w:name="_Toc17357"/>
      <w:bookmarkStart w:id="285" w:name="_Toc9181"/>
      <w:bookmarkStart w:id="286" w:name="_Toc25988"/>
      <w:bookmarkStart w:id="287" w:name="_Toc7160"/>
      <w:bookmarkStart w:id="288" w:name="_Toc22873"/>
      <w:bookmarkStart w:id="289" w:name="_Toc21629"/>
      <w:bookmarkStart w:id="290" w:name="_Toc17660"/>
      <w:bookmarkStart w:id="291" w:name="_Toc6982"/>
      <w:bookmarkStart w:id="292" w:name="_Toc28110"/>
      <w:bookmarkStart w:id="293" w:name="_Toc18260"/>
      <w:bookmarkStart w:id="294" w:name="_Toc24713"/>
      <w:bookmarkStart w:id="295" w:name="_Toc20815"/>
      <w:bookmarkStart w:id="296" w:name="_Toc2574"/>
      <w:bookmarkStart w:id="297" w:name="_Toc2743"/>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w:t>
      </w:r>
      <w:bookmarkEnd w:id="282"/>
      <w:bookmarkEnd w:id="283"/>
      <w:bookmarkEnd w:id="284"/>
      <w:bookmarkEnd w:id="285"/>
      <w:bookmarkEnd w:id="286"/>
      <w:bookmarkEnd w:id="287"/>
      <w:bookmarkEnd w:id="288"/>
      <w:bookmarkEnd w:id="289"/>
      <w:bookmarkEnd w:id="290"/>
      <w:bookmarkEnd w:id="291"/>
      <w:bookmarkEnd w:id="292"/>
      <w:bookmarkEnd w:id="293"/>
      <w:bookmarkEnd w:id="294"/>
      <w:r>
        <w:rPr>
          <w:rFonts w:hint="eastAsia" w:ascii="黑体" w:hAnsi="黑体" w:eastAsia="黑体" w:cs="黑体"/>
          <w:color w:val="auto"/>
          <w:sz w:val="36"/>
          <w:szCs w:val="36"/>
          <w:highlight w:val="none"/>
          <w:lang w:eastAsia="zh-CN"/>
        </w:rPr>
        <w:t>质保期服务计划</w:t>
      </w:r>
      <w:bookmarkEnd w:id="295"/>
      <w:bookmarkEnd w:id="296"/>
      <w:bookmarkEnd w:id="297"/>
    </w:p>
    <w:p w14:paraId="67DE7135">
      <w:pPr>
        <w:pStyle w:val="10"/>
        <w:rPr>
          <w:color w:val="auto"/>
          <w:highlight w:val="none"/>
        </w:rPr>
      </w:pPr>
      <w:r>
        <w:rPr>
          <w:rFonts w:hint="eastAsia"/>
          <w:color w:val="auto"/>
          <w:highlight w:val="none"/>
        </w:rPr>
        <w:t>供应商</w:t>
      </w:r>
      <w:r>
        <w:rPr>
          <w:rFonts w:hint="eastAsia"/>
          <w:color w:val="auto"/>
          <w:highlight w:val="none"/>
          <w:lang w:eastAsia="zh-CN"/>
        </w:rPr>
        <w:t>应按采购文件质保期服务要求编制质保期服务计划</w:t>
      </w:r>
      <w:r>
        <w:rPr>
          <w:rFonts w:hint="eastAsia"/>
          <w:color w:val="auto"/>
          <w:highlight w:val="none"/>
        </w:rPr>
        <w:t>。</w:t>
      </w:r>
    </w:p>
    <w:p w14:paraId="00C078C4">
      <w:pPr>
        <w:rPr>
          <w:color w:val="auto"/>
          <w:highlight w:val="none"/>
        </w:rPr>
      </w:pPr>
      <w:r>
        <w:rPr>
          <w:color w:val="auto"/>
          <w:highlight w:val="none"/>
        </w:rPr>
        <w:br w:type="page"/>
      </w:r>
    </w:p>
    <w:p w14:paraId="0F3C192E">
      <w:pPr>
        <w:snapToGrid w:val="0"/>
        <w:spacing w:line="360" w:lineRule="auto"/>
        <w:jc w:val="center"/>
        <w:outlineLvl w:val="1"/>
        <w:rPr>
          <w:rFonts w:ascii="黑体" w:hAnsi="黑体" w:eastAsia="黑体" w:cs="黑体"/>
          <w:color w:val="auto"/>
          <w:sz w:val="36"/>
          <w:szCs w:val="36"/>
          <w:highlight w:val="none"/>
        </w:rPr>
      </w:pPr>
      <w:bookmarkStart w:id="298" w:name="_Toc15748"/>
      <w:bookmarkStart w:id="299" w:name="_Toc11849"/>
      <w:bookmarkStart w:id="300" w:name="_Toc7022"/>
      <w:r>
        <w:rPr>
          <w:rFonts w:hint="eastAsia" w:ascii="黑体" w:hAnsi="黑体" w:eastAsia="黑体" w:cs="黑体"/>
          <w:color w:val="auto"/>
          <w:sz w:val="36"/>
          <w:szCs w:val="36"/>
          <w:highlight w:val="none"/>
          <w:lang w:eastAsia="zh-CN"/>
        </w:rPr>
        <w:t>七</w:t>
      </w:r>
      <w:r>
        <w:rPr>
          <w:rFonts w:hint="eastAsia" w:ascii="黑体" w:hAnsi="黑体" w:eastAsia="黑体" w:cs="黑体"/>
          <w:color w:val="auto"/>
          <w:sz w:val="36"/>
          <w:szCs w:val="36"/>
          <w:highlight w:val="none"/>
        </w:rPr>
        <w:t>、其他资料</w:t>
      </w:r>
      <w:bookmarkEnd w:id="298"/>
      <w:bookmarkEnd w:id="299"/>
      <w:bookmarkEnd w:id="300"/>
    </w:p>
    <w:p w14:paraId="7EDD63A7">
      <w:pPr>
        <w:pStyle w:val="10"/>
        <w:rPr>
          <w:color w:val="auto"/>
          <w:highlight w:val="none"/>
        </w:rPr>
      </w:pPr>
      <w:r>
        <w:rPr>
          <w:rFonts w:hint="eastAsia"/>
          <w:color w:val="auto"/>
          <w:highlight w:val="none"/>
        </w:rPr>
        <w:t>供应商认为需提供的其他资料。</w:t>
      </w:r>
    </w:p>
    <w:p w14:paraId="2062CA2A">
      <w:pPr>
        <w:pStyle w:val="11"/>
      </w:pPr>
    </w:p>
    <w:p w14:paraId="45BDB63B">
      <w:pPr>
        <w:pStyle w:val="11"/>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446" w:bottom="1185" w:left="1508" w:header="720" w:footer="720" w:gutter="0"/>
          <w:cols w:space="720" w:num="1"/>
        </w:sectPr>
      </w:pPr>
    </w:p>
    <w:p w14:paraId="47E04EE1">
      <w:pPr>
        <w:pStyle w:val="2"/>
        <w:jc w:val="center"/>
        <w:rPr>
          <w:color w:val="auto"/>
          <w:highlight w:val="none"/>
        </w:rPr>
      </w:pPr>
      <w:bookmarkStart w:id="301" w:name="_Toc20250"/>
      <w:bookmarkStart w:id="302" w:name="_Toc340"/>
      <w:bookmarkStart w:id="303" w:name="_Toc24538"/>
      <w:bookmarkStart w:id="304" w:name="_Toc26207"/>
      <w:bookmarkStart w:id="305" w:name="_Toc3404"/>
      <w:bookmarkStart w:id="306" w:name="_Toc12521"/>
      <w:bookmarkStart w:id="307" w:name="_Toc20211"/>
      <w:bookmarkStart w:id="308" w:name="_Toc13982"/>
      <w:bookmarkStart w:id="309" w:name="_Toc10231"/>
      <w:bookmarkStart w:id="310" w:name="_Toc19259"/>
      <w:bookmarkStart w:id="311" w:name="_Toc28124"/>
      <w:bookmarkStart w:id="312" w:name="_Toc10311"/>
      <w:bookmarkStart w:id="313" w:name="_Toc32704"/>
      <w:bookmarkStart w:id="314" w:name="_Toc7406"/>
      <w:bookmarkStart w:id="315" w:name="_Toc2825"/>
      <w:bookmarkStart w:id="316" w:name="_Toc23903"/>
      <w:bookmarkStart w:id="317" w:name="_Toc2595"/>
      <w:bookmarkStart w:id="318" w:name="_Toc2271"/>
      <w:bookmarkStart w:id="319" w:name="_Toc14995"/>
      <w:bookmarkStart w:id="320" w:name="_Toc10947"/>
      <w:bookmarkStart w:id="321" w:name="_Toc5554"/>
      <w:r>
        <w:rPr>
          <w:rFonts w:hint="eastAsia"/>
          <w:color w:val="auto"/>
          <w:highlight w:val="none"/>
        </w:rPr>
        <w:t>第六章 合同条款</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17528656">
      <w:pPr>
        <w:pStyle w:val="45"/>
        <w:spacing w:line="360" w:lineRule="auto"/>
        <w:jc w:val="center"/>
        <w:rPr>
          <w:rFonts w:ascii="宋体" w:hAnsi="宋体" w:cs="宋体"/>
          <w:b/>
          <w:bCs/>
          <w:color w:val="auto"/>
          <w:sz w:val="44"/>
          <w:szCs w:val="28"/>
          <w:highlight w:val="none"/>
        </w:rPr>
      </w:pPr>
      <w:bookmarkStart w:id="322" w:name="_Toc26106"/>
      <w:bookmarkStart w:id="323" w:name="_Toc22523"/>
      <w:bookmarkStart w:id="324" w:name="_Toc21039"/>
      <w:bookmarkStart w:id="325" w:name="_Toc6445"/>
      <w:bookmarkStart w:id="326" w:name="_Toc4827"/>
      <w:bookmarkStart w:id="327" w:name="_Toc25321"/>
      <w:r>
        <w:rPr>
          <w:rFonts w:hint="eastAsia" w:ascii="宋体" w:hAnsi="宋体" w:cs="宋体"/>
          <w:bCs/>
          <w:color w:val="auto"/>
          <w:sz w:val="44"/>
          <w:szCs w:val="40"/>
          <w:highlight w:val="none"/>
        </w:rPr>
        <w:t>红水河（曹渡河口至桥巩）三级航道</w:t>
      </w:r>
      <w:r>
        <w:rPr>
          <w:rFonts w:hint="eastAsia" w:ascii="宋体" w:hAnsi="宋体" w:cs="宋体"/>
          <w:bCs/>
          <w:color w:val="auto"/>
          <w:sz w:val="44"/>
          <w:szCs w:val="40"/>
          <w:highlight w:val="none"/>
          <w:lang w:eastAsia="zh-CN"/>
        </w:rPr>
        <w:t>工程项目建议书编制</w:t>
      </w:r>
      <w:r>
        <w:rPr>
          <w:rFonts w:hint="eastAsia" w:ascii="宋体" w:hAnsi="宋体" w:cs="宋体"/>
          <w:bCs/>
          <w:color w:val="auto"/>
          <w:sz w:val="44"/>
          <w:szCs w:val="40"/>
          <w:highlight w:val="none"/>
        </w:rPr>
        <w:t>服务合同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328" w:name="_Toc29652"/>
      <w:bookmarkStart w:id="329" w:name="_Toc29798"/>
      <w:bookmarkStart w:id="330" w:name="_Toc9537"/>
      <w:bookmarkStart w:id="331" w:name="_Toc3027"/>
      <w:bookmarkStart w:id="332" w:name="_Toc18620"/>
      <w:bookmarkStart w:id="333" w:name="_Toc21923"/>
      <w:bookmarkStart w:id="334" w:name="_Toc12851"/>
      <w:bookmarkStart w:id="335" w:name="_Toc3598"/>
      <w:bookmarkStart w:id="336" w:name="_Toc20596"/>
      <w:bookmarkStart w:id="337" w:name="_Toc12891"/>
      <w:bookmarkStart w:id="338" w:name="_Toc31424"/>
      <w:bookmarkStart w:id="339" w:name="_Toc25911"/>
      <w:bookmarkStart w:id="340" w:name="_Toc4409"/>
      <w:bookmarkStart w:id="341" w:name="_Toc1890"/>
      <w:bookmarkStart w:id="342" w:name="_Toc5621"/>
      <w:bookmarkStart w:id="343" w:name="_Toc4799"/>
      <w:r>
        <w:rPr>
          <w:rFonts w:hint="eastAsia" w:ascii="黑体" w:hAnsi="宋体" w:eastAsia="黑体"/>
          <w:sz w:val="32"/>
          <w:szCs w:val="32"/>
        </w:rPr>
        <w:t>合同协议书</w:t>
      </w:r>
      <w:bookmarkEnd w:id="328"/>
      <w:bookmarkEnd w:id="329"/>
      <w:bookmarkEnd w:id="330"/>
      <w:bookmarkEnd w:id="331"/>
      <w:bookmarkEnd w:id="332"/>
      <w:bookmarkEnd w:id="333"/>
      <w:bookmarkEnd w:id="334"/>
      <w:bookmarkEnd w:id="335"/>
      <w:bookmarkEnd w:id="336"/>
      <w:bookmarkEnd w:id="337"/>
      <w:bookmarkEnd w:id="338"/>
      <w:bookmarkEnd w:id="339"/>
      <w:bookmarkEnd w:id="340"/>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工程项目建议书编制</w:t>
      </w:r>
      <w:r>
        <w:rPr>
          <w:rFonts w:hint="eastAsia" w:ascii="宋体" w:hAnsi="宋体" w:cs="宋体"/>
          <w:bCs/>
          <w:sz w:val="24"/>
          <w:szCs w:val="24"/>
          <w:u w:val="single"/>
        </w:rPr>
        <w:t xml:space="preserve">服务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研究</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7.构成本合同组成部分的其他文件(补遗书、澄清函)。</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工程项目建议书编制</w:t>
      </w:r>
      <w:r>
        <w:rPr>
          <w:rFonts w:hint="eastAsia" w:ascii="宋体" w:hAnsi="宋体" w:cs="宋体"/>
          <w:bCs/>
          <w:sz w:val="24"/>
          <w:szCs w:val="24"/>
          <w:u w:val="single"/>
        </w:rPr>
        <w:t>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2．服务的内容：红水河（曹渡河口至桥巩）三级航道</w:t>
      </w:r>
      <w:r>
        <w:rPr>
          <w:rFonts w:hint="eastAsia" w:ascii="宋体" w:hAnsi="宋体" w:cs="宋体"/>
          <w:sz w:val="24"/>
          <w:szCs w:val="24"/>
          <w:lang w:eastAsia="zh-CN"/>
        </w:rPr>
        <w:t>工程项目建议书编制</w:t>
      </w:r>
      <w:r>
        <w:rPr>
          <w:rFonts w:hint="eastAsia" w:ascii="宋体" w:hAnsi="宋体" w:cs="宋体"/>
          <w:sz w:val="24"/>
          <w:szCs w:val="24"/>
        </w:rPr>
        <w:t>服务</w:t>
      </w:r>
      <w:r>
        <w:rPr>
          <w:rFonts w:hint="eastAsia" w:ascii="宋体" w:hAnsi="宋体" w:cs="宋体"/>
          <w:sz w:val="24"/>
          <w:szCs w:val="24"/>
          <w:lang w:eastAsia="zh-CN"/>
        </w:rPr>
        <w:t>，</w:t>
      </w:r>
      <w:r>
        <w:rPr>
          <w:rFonts w:hint="eastAsia" w:ascii="宋体" w:hAnsi="宋体" w:cs="宋体"/>
          <w:sz w:val="24"/>
          <w:szCs w:val="24"/>
          <w:lang w:val="zh-CN"/>
        </w:rPr>
        <w:t>包括开展红水河（曹渡河口至桥巩）三级航道工程中水期水文测验，编制项目建议书。其中，中水期水文测验包括：</w:t>
      </w:r>
      <w:r>
        <w:rPr>
          <w:rFonts w:hint="eastAsia" w:ascii="宋体" w:hAnsi="宋体" w:cs="宋体"/>
          <w:sz w:val="24"/>
          <w:szCs w:val="24"/>
          <w:lang w:val="zh-CN" w:eastAsia="zh-CN"/>
        </w:rPr>
        <w:t>红水河岩滩库区、大化库区、百龙滩库区、乐滩库区、桥巩库区中水期水位流量同步测验</w:t>
      </w:r>
      <w:r>
        <w:rPr>
          <w:rFonts w:hint="eastAsia" w:ascii="宋体" w:hAnsi="宋体" w:cs="宋体"/>
          <w:sz w:val="24"/>
          <w:szCs w:val="24"/>
        </w:rPr>
        <w:t>。</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w:t>
      </w:r>
      <w:r>
        <w:rPr>
          <w:rFonts w:hint="eastAsia" w:ascii="宋体" w:hAnsi="宋体" w:cs="宋体"/>
          <w:sz w:val="24"/>
          <w:szCs w:val="24"/>
          <w:lang w:val="en-US" w:eastAsia="zh-CN"/>
        </w:rPr>
        <w:t>75</w:t>
      </w:r>
      <w:r>
        <w:rPr>
          <w:rFonts w:hint="eastAsia" w:ascii="宋体" w:hAnsi="宋体" w:cs="宋体"/>
          <w:sz w:val="24"/>
          <w:szCs w:val="24"/>
        </w:rPr>
        <w:t>日历天。具体如下：</w:t>
      </w:r>
    </w:p>
    <w:p w14:paraId="73DFF91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（1）合同签订后60日历天内，提交工程项目建议书及中水期水文测验技术报告送审稿。</w:t>
      </w:r>
    </w:p>
    <w:p w14:paraId="6FC1EBC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（2）评审会后15日历天内，提交工程项目建议书及中水期水文测验技术报告报批稿。</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工程项目建议书</w:t>
      </w:r>
      <w:r>
        <w:rPr>
          <w:rFonts w:hint="eastAsia" w:ascii="宋体" w:hAnsi="宋体" w:cs="宋体"/>
          <w:b/>
          <w:bCs/>
          <w:sz w:val="24"/>
          <w:szCs w:val="24"/>
        </w:rPr>
        <w:t>》</w:t>
      </w:r>
      <w:r>
        <w:rPr>
          <w:rFonts w:hint="eastAsia" w:ascii="宋体" w:hAnsi="宋体" w:cs="宋体"/>
          <w:b/>
          <w:bCs/>
          <w:sz w:val="24"/>
          <w:szCs w:val="24"/>
          <w:lang w:eastAsia="zh-CN"/>
        </w:rPr>
        <w:t>《</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w:t>
      </w:r>
      <w:r>
        <w:rPr>
          <w:rFonts w:hint="eastAsia" w:ascii="宋体" w:hAnsi="宋体" w:cs="宋体"/>
          <w:b/>
          <w:bCs/>
          <w:sz w:val="24"/>
          <w:szCs w:val="24"/>
        </w:rPr>
        <w:t>中水期水文测验技术报告</w:t>
      </w:r>
      <w:r>
        <w:rPr>
          <w:rFonts w:hint="eastAsia" w:ascii="宋体" w:hAnsi="宋体" w:cs="宋体"/>
          <w:b/>
          <w:bCs/>
          <w:sz w:val="24"/>
          <w:szCs w:val="24"/>
          <w:lang w:eastAsia="zh-CN"/>
        </w:rPr>
        <w:t>》</w:t>
      </w:r>
      <w:r>
        <w:rPr>
          <w:rFonts w:hint="eastAsia" w:ascii="宋体" w:hAnsi="宋体" w:cs="宋体"/>
          <w:b/>
          <w:bCs/>
          <w:sz w:val="24"/>
          <w:szCs w:val="24"/>
        </w:rPr>
        <w:t>。</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中间成果报告，一式30份，或者满足报告评审的需要。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最终成果报告纸质文件各10份。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代表劳务费、住宿费、伙食等）、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65202E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cs="宋体"/>
          <w:sz w:val="24"/>
          <w:szCs w:val="24"/>
        </w:rPr>
        <w:t>第一期付款</w:t>
      </w:r>
      <w:r>
        <w:rPr>
          <w:rFonts w:hint="eastAsia" w:ascii="宋体" w:hAnsi="宋体" w:cs="宋体"/>
          <w:sz w:val="24"/>
          <w:szCs w:val="24"/>
          <w:lang w:eastAsia="zh-CN"/>
        </w:rPr>
        <w:t>（预付款）</w:t>
      </w:r>
      <w:r>
        <w:rPr>
          <w:rFonts w:hint="eastAsia" w:ascii="宋体" w:hAnsi="宋体" w:cs="宋体"/>
          <w:sz w:val="24"/>
          <w:szCs w:val="24"/>
        </w:rPr>
        <w:t>：</w:t>
      </w:r>
    </w:p>
    <w:p w14:paraId="650254F2">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合同签署后，由乙方提交预付款支付申请，甲方收到预付款支付申请后的14天内，向乙方支付合同价的</w:t>
      </w:r>
      <w:r>
        <w:rPr>
          <w:rFonts w:hint="eastAsia" w:ascii="宋体" w:hAnsi="宋体" w:cs="宋体"/>
          <w:sz w:val="24"/>
          <w:szCs w:val="24"/>
          <w:lang w:val="en-US" w:eastAsia="zh-CN"/>
        </w:rPr>
        <w:t>3</w:t>
      </w:r>
      <w:r>
        <w:rPr>
          <w:rFonts w:hint="eastAsia" w:ascii="宋体" w:hAnsi="宋体" w:cs="宋体"/>
          <w:sz w:val="24"/>
          <w:szCs w:val="24"/>
          <w:lang w:eastAsia="zh-CN"/>
        </w:rPr>
        <w:t>0%作为预付款；乙方应当提供等额的增值税普通发票；本合同履行后，预付款抵作进度款。如因发生不可抗力事件导致预付款已支付但合同无法继续履行的情况，乙方应向甲方退还尚未开展工作内容对应的款项。</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第二期付款</w:t>
      </w:r>
      <w:r>
        <w:rPr>
          <w:rFonts w:hint="eastAsia" w:ascii="宋体" w:hAnsi="宋体" w:cs="宋体"/>
          <w:sz w:val="24"/>
          <w:szCs w:val="24"/>
          <w:lang w:eastAsia="zh-CN"/>
        </w:rPr>
        <w:t>（尾款）</w:t>
      </w:r>
      <w:r>
        <w:rPr>
          <w:rFonts w:hint="eastAsia" w:ascii="宋体" w:hAnsi="宋体" w:cs="宋体"/>
          <w:sz w:val="24"/>
          <w:szCs w:val="24"/>
        </w:rPr>
        <w:t>：</w:t>
      </w:r>
    </w:p>
    <w:p w14:paraId="51B7C1D7">
      <w:pPr>
        <w:pStyle w:val="45"/>
        <w:spacing w:line="360" w:lineRule="auto"/>
        <w:ind w:left="0"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w:t>
      </w:r>
      <w:r>
        <w:rPr>
          <w:rFonts w:hint="eastAsia" w:ascii="宋体" w:hAnsi="宋体" w:cs="宋体"/>
          <w:sz w:val="24"/>
          <w:szCs w:val="24"/>
          <w:lang w:eastAsia="zh-CN"/>
        </w:rPr>
        <w:t>乙方提交成果报告最终稿后，由乙方提交进度款支付申请，甲方收到进度款支付申请后的14天内，向乙方支付至签约合同价的100%；乙方应当提供等额的增值税发票</w:t>
      </w:r>
      <w:r>
        <w:rPr>
          <w:rFonts w:hint="eastAsia" w:ascii="宋体" w:hAnsi="宋体" w:cs="宋体"/>
          <w:sz w:val="24"/>
          <w:szCs w:val="24"/>
        </w:rPr>
        <w:t>。</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70F16BDB">
      <w:pPr>
        <w:pStyle w:val="45"/>
        <w:spacing w:line="360" w:lineRule="auto"/>
        <w:ind w:firstLine="482" w:firstLineChars="200"/>
        <w:rPr>
          <w:rFonts w:hint="eastAsia" w:ascii="宋体" w:hAnsi="宋体" w:eastAsia="宋体" w:cs="宋体"/>
          <w:sz w:val="24"/>
          <w:szCs w:val="24"/>
          <w:lang w:eastAsia="zh-CN"/>
        </w:rPr>
      </w:pPr>
      <w:r>
        <w:rPr>
          <w:rFonts w:hint="eastAsia" w:ascii="宋体" w:hAnsi="宋体" w:cs="宋体"/>
          <w:b/>
          <w:bCs/>
          <w:sz w:val="24"/>
          <w:szCs w:val="24"/>
        </w:rPr>
        <w:t xml:space="preserve">第五条 </w:t>
      </w:r>
      <w:r>
        <w:rPr>
          <w:rFonts w:hint="eastAsia" w:ascii="宋体" w:hAnsi="宋体" w:cs="宋体"/>
          <w:b/>
          <w:bCs/>
          <w:sz w:val="24"/>
          <w:szCs w:val="24"/>
          <w:lang w:eastAsia="zh-CN"/>
        </w:rPr>
        <w:t>质量保证期服务</w:t>
      </w:r>
    </w:p>
    <w:p w14:paraId="03E50305">
      <w:pPr>
        <w:pStyle w:val="45"/>
        <w:spacing w:line="360" w:lineRule="auto"/>
        <w:ind w:firstLine="480" w:firstLineChars="200"/>
        <w:rPr>
          <w:rFonts w:hint="default" w:ascii="宋体" w:hAnsi="宋体" w:cs="宋体"/>
          <w:sz w:val="24"/>
          <w:szCs w:val="24"/>
        </w:rPr>
      </w:pPr>
      <w:r>
        <w:rPr>
          <w:rFonts w:hint="default" w:ascii="宋体" w:hAnsi="宋体" w:cs="宋体"/>
          <w:sz w:val="24"/>
          <w:szCs w:val="24"/>
        </w:rPr>
        <w:t>1.本项目质量保证期自成果报告验收合格之日‌起算，至项目建议书批复止。项目建议书批复后，质量保证期自动结束。</w:t>
      </w:r>
    </w:p>
    <w:p w14:paraId="48BFAF5F">
      <w:pPr>
        <w:pStyle w:val="45"/>
        <w:spacing w:line="360" w:lineRule="auto"/>
        <w:ind w:firstLine="480" w:firstLineChars="200"/>
        <w:rPr>
          <w:rFonts w:hint="default" w:ascii="宋体" w:hAnsi="宋体" w:cs="宋体"/>
          <w:sz w:val="24"/>
          <w:szCs w:val="24"/>
        </w:rPr>
      </w:pPr>
      <w:r>
        <w:rPr>
          <w:rFonts w:hint="default" w:ascii="宋体" w:hAnsi="宋体" w:cs="宋体"/>
          <w:sz w:val="24"/>
          <w:szCs w:val="24"/>
        </w:rPr>
        <w:t>2.合同验收证书的签署不能免除</w:t>
      </w:r>
      <w:r>
        <w:rPr>
          <w:rFonts w:hint="eastAsia" w:ascii="宋体" w:hAnsi="宋体" w:cs="宋体"/>
          <w:sz w:val="24"/>
          <w:szCs w:val="24"/>
          <w:lang w:eastAsia="zh-CN"/>
        </w:rPr>
        <w:t>乙方</w:t>
      </w:r>
      <w:r>
        <w:rPr>
          <w:rFonts w:hint="default" w:ascii="宋体" w:hAnsi="宋体" w:cs="宋体"/>
          <w:sz w:val="24"/>
          <w:szCs w:val="24"/>
        </w:rPr>
        <w:t>在质量保证期内对合同工作应承担的保证责任。</w:t>
      </w:r>
    </w:p>
    <w:p w14:paraId="7E09E544">
      <w:pPr>
        <w:pStyle w:val="45"/>
        <w:spacing w:line="360" w:lineRule="auto"/>
        <w:ind w:firstLine="480" w:firstLineChars="200"/>
        <w:rPr>
          <w:rFonts w:hint="default" w:ascii="宋体" w:hAnsi="宋体" w:cs="宋体"/>
          <w:sz w:val="24"/>
          <w:szCs w:val="24"/>
        </w:rPr>
      </w:pPr>
      <w:r>
        <w:rPr>
          <w:rFonts w:hint="default" w:ascii="宋体" w:hAnsi="宋体" w:cs="宋体"/>
          <w:sz w:val="24"/>
          <w:szCs w:val="24"/>
        </w:rPr>
        <w:t>3.在质量保证期内，</w:t>
      </w:r>
      <w:r>
        <w:rPr>
          <w:rFonts w:hint="eastAsia" w:ascii="宋体" w:hAnsi="宋体" w:cs="宋体"/>
          <w:sz w:val="24"/>
          <w:szCs w:val="24"/>
          <w:lang w:eastAsia="zh-CN"/>
        </w:rPr>
        <w:t>乙方</w:t>
      </w:r>
      <w:r>
        <w:rPr>
          <w:rFonts w:hint="default" w:ascii="宋体" w:hAnsi="宋体" w:cs="宋体"/>
          <w:sz w:val="24"/>
          <w:szCs w:val="24"/>
        </w:rPr>
        <w:t>应自负费用提供质保期服务。</w:t>
      </w:r>
      <w:r>
        <w:rPr>
          <w:rFonts w:hint="eastAsia" w:ascii="宋体" w:hAnsi="宋体" w:cs="宋体"/>
          <w:sz w:val="24"/>
          <w:szCs w:val="24"/>
          <w:lang w:eastAsia="zh-CN"/>
        </w:rPr>
        <w:t>乙方</w:t>
      </w:r>
      <w:r>
        <w:rPr>
          <w:rFonts w:hint="default" w:ascii="宋体" w:hAnsi="宋体" w:cs="宋体"/>
          <w:sz w:val="24"/>
          <w:szCs w:val="24"/>
        </w:rPr>
        <w:t>应协助采购人办理项目建议书审批手续，按有关审查、评审意见修改完善项目建议书，承担项目建议书审查、评审所产生的有关费用，直至项目建议书取得批复。</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w:t>
      </w:r>
      <w:r>
        <w:rPr>
          <w:rFonts w:hint="eastAsia" w:ascii="宋体" w:hAnsi="宋体" w:cs="宋体"/>
          <w:b/>
          <w:bCs/>
          <w:sz w:val="24"/>
          <w:szCs w:val="24"/>
          <w:lang w:eastAsia="zh-CN"/>
        </w:rPr>
        <w:t>六</w:t>
      </w:r>
      <w:r>
        <w:rPr>
          <w:rFonts w:hint="eastAsia" w:ascii="宋体" w:hAnsi="宋体" w:cs="宋体"/>
          <w:b/>
          <w:bCs/>
          <w:sz w:val="24"/>
          <w:szCs w:val="24"/>
        </w:rPr>
        <w:t>条 履约担保</w:t>
      </w:r>
    </w:p>
    <w:p w14:paraId="4BF969E7">
      <w:pPr>
        <w:pStyle w:val="45"/>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1.乙方在签订合同之前，向甲方提交金额为签约合同价5%（或2%，如</w:t>
      </w:r>
      <w:r>
        <w:rPr>
          <w:rFonts w:hint="eastAsia" w:ascii="宋体" w:hAnsi="宋体" w:cs="宋体"/>
          <w:sz w:val="24"/>
          <w:szCs w:val="24"/>
          <w:highlight w:val="none"/>
          <w:lang w:eastAsia="zh-CN"/>
        </w:rPr>
        <w:t>供应商</w:t>
      </w:r>
      <w:r>
        <w:rPr>
          <w:rFonts w:hint="eastAsia" w:ascii="宋体" w:hAnsi="宋体" w:cs="宋体"/>
          <w:sz w:val="24"/>
          <w:szCs w:val="24"/>
          <w:highlight w:val="none"/>
        </w:rPr>
        <w:t>为中小微企业时）的履约保证金。乙方未按约定提交履约保证金的，视为放弃中标资格，甲方有权不予与其签订合同；因此给甲方造成损失的，乙方还应承担相应的赔偿责任。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工程项目建议书编制</w:t>
      </w:r>
      <w:r>
        <w:rPr>
          <w:rFonts w:hint="eastAsia" w:ascii="宋体" w:hAnsi="宋体" w:cs="宋体"/>
          <w:b/>
          <w:bCs/>
          <w:sz w:val="24"/>
          <w:szCs w:val="24"/>
        </w:rPr>
        <w:t>服务项目履约保证金”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七</w:t>
      </w:r>
      <w:r>
        <w:rPr>
          <w:rFonts w:hint="eastAsia" w:ascii="宋体" w:hAnsi="宋体" w:cs="宋体"/>
          <w:b/>
          <w:bCs/>
          <w:sz w:val="24"/>
          <w:szCs w:val="24"/>
        </w:rPr>
        <w:t>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八</w:t>
      </w:r>
      <w:r>
        <w:rPr>
          <w:rFonts w:hint="eastAsia" w:ascii="宋体" w:hAnsi="宋体" w:cs="宋体"/>
          <w:b/>
          <w:bCs/>
          <w:sz w:val="24"/>
          <w:szCs w:val="24"/>
        </w:rPr>
        <w:t>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九</w:t>
      </w:r>
      <w:r>
        <w:rPr>
          <w:rFonts w:hint="eastAsia" w:ascii="宋体" w:hAnsi="宋体" w:cs="宋体"/>
          <w:b/>
          <w:bCs/>
          <w:sz w:val="24"/>
          <w:szCs w:val="24"/>
        </w:rPr>
        <w:t>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十</w:t>
      </w:r>
      <w:r>
        <w:rPr>
          <w:rFonts w:hint="eastAsia" w:ascii="宋体" w:hAnsi="宋体" w:cs="宋体"/>
          <w:b/>
          <w:bCs/>
          <w:sz w:val="24"/>
          <w:szCs w:val="24"/>
        </w:rPr>
        <w:t>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一</w:t>
      </w:r>
      <w:r>
        <w:rPr>
          <w:rFonts w:hint="eastAsia" w:ascii="宋体" w:hAnsi="宋体" w:cs="宋体"/>
          <w:b/>
          <w:bCs/>
          <w:sz w:val="24"/>
          <w:szCs w:val="24"/>
        </w:rPr>
        <w:t>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乙方不得将主体、关键性工作分包给第三方，如有分包计划，须经发包人批准。</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二</w:t>
      </w:r>
      <w:r>
        <w:rPr>
          <w:rFonts w:hint="eastAsia" w:ascii="宋体" w:hAnsi="宋体" w:cs="宋体"/>
          <w:b/>
          <w:bCs/>
          <w:sz w:val="24"/>
          <w:szCs w:val="24"/>
        </w:rPr>
        <w:t>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三</w:t>
      </w:r>
      <w:r>
        <w:rPr>
          <w:rFonts w:hint="eastAsia" w:ascii="宋体" w:hAnsi="宋体" w:cs="宋体"/>
          <w:b/>
          <w:bCs/>
          <w:sz w:val="24"/>
          <w:szCs w:val="24"/>
        </w:rPr>
        <w:t>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本合同争议的解决方式是：因本合同发生的或与本合同有关的任何争议，均提请南宁仲裁委员会按照该会仲裁规则进行仲裁。仲裁裁决是终局的，对双方均有约束力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四</w:t>
      </w:r>
      <w:r>
        <w:rPr>
          <w:rFonts w:hint="eastAsia" w:ascii="宋体" w:hAnsi="宋体" w:cs="宋体"/>
          <w:b/>
          <w:bCs/>
          <w:sz w:val="24"/>
          <w:szCs w:val="24"/>
        </w:rPr>
        <w:t xml:space="preserve">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w:t>
      </w:r>
      <w:r>
        <w:rPr>
          <w:rFonts w:hint="eastAsia" w:ascii="宋体" w:hAnsi="宋体" w:cs="宋体"/>
          <w:b/>
          <w:bCs/>
          <w:sz w:val="24"/>
          <w:szCs w:val="24"/>
          <w:lang w:eastAsia="zh-CN"/>
        </w:rPr>
        <w:t>五</w:t>
      </w:r>
      <w:r>
        <w:rPr>
          <w:rFonts w:hint="eastAsia" w:ascii="宋体" w:hAnsi="宋体" w:cs="宋体"/>
          <w:b/>
          <w:bCs/>
          <w:sz w:val="24"/>
          <w:szCs w:val="24"/>
        </w:rPr>
        <w:t>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w:t>
      </w:r>
      <w:r>
        <w:rPr>
          <w:rFonts w:hint="eastAsia" w:ascii="宋体" w:hAnsi="宋体" w:cs="宋体"/>
          <w:sz w:val="24"/>
          <w:szCs w:val="24"/>
          <w:lang w:eastAsia="zh-CN"/>
        </w:rPr>
        <w:t>期限</w:t>
      </w:r>
      <w:r>
        <w:rPr>
          <w:rFonts w:hint="eastAsia" w:ascii="宋体" w:hAnsi="宋体" w:cs="宋体"/>
          <w:sz w:val="24"/>
          <w:szCs w:val="24"/>
        </w:rPr>
        <w:t>完成红水河（曹渡河口至桥巩）三级航道</w:t>
      </w:r>
      <w:r>
        <w:rPr>
          <w:rFonts w:hint="eastAsia" w:ascii="宋体" w:hAnsi="宋体" w:cs="宋体"/>
          <w:sz w:val="24"/>
          <w:szCs w:val="24"/>
          <w:lang w:eastAsia="zh-CN"/>
        </w:rPr>
        <w:t>工程项目建议书编制</w:t>
      </w:r>
      <w:r>
        <w:rPr>
          <w:rFonts w:hint="eastAsia" w:ascii="宋体" w:hAnsi="宋体" w:cs="宋体"/>
          <w:sz w:val="24"/>
          <w:szCs w:val="24"/>
        </w:rPr>
        <w:t>服务。</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（1）在合同约定期限内完成红水河（曹渡河口至桥巩）三级航道</w:t>
      </w:r>
      <w:r>
        <w:rPr>
          <w:rFonts w:hint="eastAsia" w:ascii="宋体" w:hAnsi="宋体" w:cs="宋体"/>
          <w:sz w:val="24"/>
          <w:szCs w:val="24"/>
          <w:lang w:eastAsia="zh-CN"/>
        </w:rPr>
        <w:t>工程项目建议书编制</w:t>
      </w:r>
      <w:r>
        <w:rPr>
          <w:rFonts w:hint="eastAsia" w:ascii="宋体" w:hAnsi="宋体" w:cs="宋体"/>
          <w:sz w:val="24"/>
          <w:szCs w:val="24"/>
        </w:rPr>
        <w:t>服务，提交成果。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501C89A5">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.履约验收</w:t>
      </w:r>
      <w:r>
        <w:rPr>
          <w:rFonts w:hint="eastAsia" w:ascii="宋体" w:hAnsi="宋体" w:cs="宋体"/>
          <w:sz w:val="24"/>
          <w:szCs w:val="24"/>
          <w:lang w:eastAsia="zh-CN"/>
        </w:rPr>
        <w:t>其他事项</w:t>
      </w:r>
    </w:p>
    <w:p w14:paraId="23C99D8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履约验收相关费用（如有）由</w:t>
      </w:r>
      <w:r>
        <w:rPr>
          <w:rFonts w:hint="eastAsia" w:ascii="宋体" w:hAnsi="宋体" w:cs="宋体"/>
          <w:sz w:val="24"/>
          <w:szCs w:val="24"/>
          <w:lang w:eastAsia="zh-CN"/>
        </w:rPr>
        <w:t>乙方</w:t>
      </w:r>
      <w:r>
        <w:rPr>
          <w:rFonts w:hint="eastAsia" w:ascii="宋体" w:hAnsi="宋体" w:cs="宋体"/>
          <w:sz w:val="24"/>
          <w:szCs w:val="24"/>
        </w:rPr>
        <w:t>承担。</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六</w:t>
      </w:r>
      <w:r>
        <w:rPr>
          <w:rFonts w:hint="eastAsia" w:ascii="宋体" w:hAnsi="宋体" w:cs="宋体"/>
          <w:b/>
          <w:bCs/>
          <w:sz w:val="24"/>
          <w:szCs w:val="24"/>
        </w:rPr>
        <w:t xml:space="preserve">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七</w:t>
      </w:r>
      <w:r>
        <w:rPr>
          <w:rFonts w:hint="eastAsia" w:ascii="宋体" w:hAnsi="宋体" w:cs="宋体"/>
          <w:b/>
          <w:bCs/>
          <w:sz w:val="24"/>
          <w:szCs w:val="24"/>
        </w:rPr>
        <w:t xml:space="preserve">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第十</w:t>
      </w:r>
      <w:r>
        <w:rPr>
          <w:rFonts w:hint="eastAsia" w:ascii="宋体" w:hAnsi="宋体" w:cs="宋体"/>
          <w:b/>
          <w:bCs/>
          <w:sz w:val="24"/>
          <w:szCs w:val="24"/>
          <w:lang w:eastAsia="zh-CN"/>
        </w:rPr>
        <w:t>八</w:t>
      </w:r>
      <w:r>
        <w:rPr>
          <w:rFonts w:hint="eastAsia" w:ascii="宋体" w:hAnsi="宋体" w:cs="宋体"/>
          <w:b/>
          <w:bCs/>
          <w:sz w:val="24"/>
          <w:szCs w:val="24"/>
        </w:rPr>
        <w:t xml:space="preserve">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p w14:paraId="6DC29E12">
      <w:pPr>
        <w:rPr>
          <w:rFonts w:hint="eastAsia"/>
        </w:rPr>
      </w:pPr>
      <w:r>
        <w:rPr>
          <w:rFonts w:hint="eastAsia"/>
        </w:rPr>
        <w:br w:type="page"/>
      </w:r>
    </w:p>
    <w:p w14:paraId="6192AE7A">
      <w:pPr>
        <w:pStyle w:val="11"/>
        <w:rPr>
          <w:rFonts w:hint="eastAsia"/>
        </w:rPr>
      </w:pP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44" w:name="_Toc21149"/>
      <w:bookmarkStart w:id="345" w:name="_Toc16541"/>
      <w:bookmarkStart w:id="346" w:name="_Toc29314"/>
      <w:bookmarkStart w:id="347" w:name="_Toc28209"/>
      <w:bookmarkStart w:id="348" w:name="_Toc14961"/>
      <w:bookmarkStart w:id="349" w:name="_Toc32300"/>
      <w:bookmarkStart w:id="350" w:name="_Toc14353"/>
      <w:bookmarkStart w:id="351" w:name="_Toc13604"/>
      <w:bookmarkStart w:id="352" w:name="_Toc29758"/>
      <w:bookmarkStart w:id="353" w:name="_Toc1355"/>
      <w:bookmarkStart w:id="354" w:name="_Toc29518"/>
      <w:bookmarkStart w:id="355" w:name="_Toc18155"/>
      <w:bookmarkStart w:id="356" w:name="_Toc1558"/>
      <w:bookmarkStart w:id="357" w:name="_Toc14648"/>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红水河（曹渡河口至桥巩）三级航道</w:t>
      </w:r>
      <w:r>
        <w:rPr>
          <w:rFonts w:hint="eastAsia" w:ascii="宋体" w:hAnsi="宋体" w:cs="宋体"/>
          <w:sz w:val="24"/>
          <w:szCs w:val="24"/>
          <w:u w:val="single"/>
          <w:lang w:eastAsia="zh-CN"/>
        </w:rPr>
        <w:t>工程项目建议书编制</w:t>
      </w:r>
      <w:r>
        <w:rPr>
          <w:rFonts w:hint="eastAsia" w:ascii="宋体" w:hAnsi="宋体" w:cs="宋体"/>
          <w:sz w:val="24"/>
          <w:szCs w:val="24"/>
          <w:u w:val="single"/>
        </w:rPr>
        <w:t>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红水河（曹渡河口至桥巩）三级航道</w:t>
      </w:r>
      <w:r>
        <w:rPr>
          <w:rFonts w:hint="eastAsia" w:ascii="宋体" w:hAnsi="宋体" w:cs="宋体"/>
          <w:sz w:val="24"/>
          <w:szCs w:val="24"/>
          <w:u w:val="single"/>
          <w:lang w:eastAsia="zh-CN"/>
        </w:rPr>
        <w:t>工程项目建议书编制</w:t>
      </w:r>
      <w:r>
        <w:rPr>
          <w:rFonts w:hint="eastAsia" w:ascii="宋体" w:hAnsi="宋体" w:cs="宋体"/>
          <w:sz w:val="24"/>
          <w:szCs w:val="24"/>
          <w:u w:val="single"/>
        </w:rPr>
        <w:t xml:space="preserve">服务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p w14:paraId="314CC503">
      <w:pPr>
        <w:pStyle w:val="5"/>
        <w:snapToGrid w:val="0"/>
        <w:spacing w:line="360" w:lineRule="auto"/>
        <w:ind w:firstLine="480"/>
        <w:rPr>
          <w:rFonts w:hint="eastAsia" w:ascii="宋体" w:hAnsi="宋体" w:cs="宋体"/>
          <w:szCs w:val="21"/>
        </w:rPr>
      </w:pPr>
    </w:p>
    <w:p w14:paraId="7DD57A1D">
      <w:pPr>
        <w:pStyle w:val="5"/>
        <w:snapToGrid w:val="0"/>
        <w:spacing w:line="360" w:lineRule="auto"/>
        <w:ind w:firstLine="480"/>
        <w:rPr>
          <w:rFonts w:hint="eastAsia" w:ascii="宋体" w:hAnsi="宋体" w:cs="宋体"/>
          <w:szCs w:val="21"/>
        </w:rPr>
      </w:pPr>
    </w:p>
    <w:p w14:paraId="0C55F6DF">
      <w:pPr>
        <w:rPr>
          <w:rFonts w:hint="eastAsia" w:ascii="宋体" w:hAnsi="宋体" w:cs="宋体"/>
          <w:szCs w:val="21"/>
        </w:rPr>
      </w:pPr>
      <w:r>
        <w:rPr>
          <w:rFonts w:ascii="宋体" w:hAnsi="宋体" w:cs="宋体"/>
          <w:szCs w:val="21"/>
        </w:rPr>
        <w:br w:type="page"/>
      </w: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058E6F5B">
        <w:tblPrEx>
          <w:tblCellMar>
            <w:top w:w="0" w:type="dxa"/>
            <w:left w:w="51" w:type="dxa"/>
            <w:bottom w:w="0" w:type="dxa"/>
            <w:right w:w="51" w:type="dxa"/>
          </w:tblCellMar>
        </w:tblPrEx>
        <w:trPr>
          <w:trHeight w:val="888" w:hRule="atLeast"/>
          <w:jc w:val="center"/>
        </w:trPr>
        <w:tc>
          <w:tcPr>
            <w:tcW w:w="4395" w:type="dxa"/>
            <w:vAlign w:val="center"/>
          </w:tcPr>
          <w:p w14:paraId="69265704">
            <w:pPr>
              <w:pStyle w:val="5"/>
              <w:spacing w:line="360" w:lineRule="auto"/>
              <w:ind w:firstLine="0"/>
              <w:rPr>
                <w:rFonts w:hint="eastAsia" w:ascii="宋体" w:hAnsi="宋体" w:cs="宋体"/>
                <w:szCs w:val="21"/>
              </w:rPr>
            </w:pPr>
          </w:p>
        </w:tc>
        <w:tc>
          <w:tcPr>
            <w:tcW w:w="425" w:type="dxa"/>
          </w:tcPr>
          <w:p w14:paraId="43335E72">
            <w:pPr>
              <w:pStyle w:val="5"/>
              <w:spacing w:line="360" w:lineRule="auto"/>
              <w:rPr>
                <w:rFonts w:hint="eastAsia" w:ascii="宋体" w:hAnsi="宋体" w:cs="宋体"/>
                <w:sz w:val="10"/>
                <w:szCs w:val="10"/>
              </w:rPr>
            </w:pPr>
          </w:p>
        </w:tc>
        <w:tc>
          <w:tcPr>
            <w:tcW w:w="4250" w:type="dxa"/>
            <w:vAlign w:val="center"/>
          </w:tcPr>
          <w:p w14:paraId="10077D43">
            <w:pPr>
              <w:pStyle w:val="5"/>
              <w:spacing w:line="360" w:lineRule="auto"/>
              <w:ind w:firstLine="0"/>
              <w:rPr>
                <w:rFonts w:hint="eastAsia" w:ascii="宋体" w:hAnsi="宋体" w:cs="宋体"/>
                <w:szCs w:val="21"/>
              </w:rPr>
            </w:pP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320"/>
      <w:bookmarkEnd w:id="321"/>
      <w:bookmarkEnd w:id="322"/>
      <w:bookmarkEnd w:id="323"/>
      <w:bookmarkEnd w:id="324"/>
      <w:bookmarkEnd w:id="325"/>
      <w:bookmarkEnd w:id="326"/>
      <w:bookmarkEnd w:id="327"/>
      <w:bookmarkEnd w:id="341"/>
      <w:bookmarkEnd w:id="342"/>
      <w:bookmarkEnd w:id="343"/>
    </w:tbl>
    <w:p w14:paraId="650911AC">
      <w:pPr>
        <w:pStyle w:val="31"/>
        <w:ind w:firstLine="0" w:firstLineChars="0"/>
        <w:jc w:val="both"/>
        <w:rPr>
          <w:b/>
          <w:bCs/>
          <w:color w:val="auto"/>
          <w:sz w:val="44"/>
          <w:szCs w:val="44"/>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7"/>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7"/>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7"/>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7"/>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7"/>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7"/>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8"/>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5328C"/>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A849AC"/>
    <w:rsid w:val="05AC2A96"/>
    <w:rsid w:val="05D073C6"/>
    <w:rsid w:val="06093262"/>
    <w:rsid w:val="0650484D"/>
    <w:rsid w:val="06763241"/>
    <w:rsid w:val="06AB56C6"/>
    <w:rsid w:val="06B55160"/>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510D41"/>
    <w:rsid w:val="0C71390F"/>
    <w:rsid w:val="0C780787"/>
    <w:rsid w:val="0CAC2B9A"/>
    <w:rsid w:val="0CC84203"/>
    <w:rsid w:val="0CFD1647"/>
    <w:rsid w:val="0D693D8C"/>
    <w:rsid w:val="0DC14423"/>
    <w:rsid w:val="0E047436"/>
    <w:rsid w:val="0E630A57"/>
    <w:rsid w:val="0EC145B8"/>
    <w:rsid w:val="0ECC18E9"/>
    <w:rsid w:val="0F2D5DBF"/>
    <w:rsid w:val="0F87169C"/>
    <w:rsid w:val="10233173"/>
    <w:rsid w:val="10281424"/>
    <w:rsid w:val="102962AF"/>
    <w:rsid w:val="115351DC"/>
    <w:rsid w:val="11651569"/>
    <w:rsid w:val="11CE52C6"/>
    <w:rsid w:val="1238175F"/>
    <w:rsid w:val="12C435FB"/>
    <w:rsid w:val="13D50C28"/>
    <w:rsid w:val="13FF1575"/>
    <w:rsid w:val="141510EF"/>
    <w:rsid w:val="14171240"/>
    <w:rsid w:val="144D4C62"/>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1540C3"/>
    <w:rsid w:val="1930354C"/>
    <w:rsid w:val="199B6470"/>
    <w:rsid w:val="1A0D2A74"/>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7556E"/>
    <w:rsid w:val="1E2A6984"/>
    <w:rsid w:val="1F19738B"/>
    <w:rsid w:val="1F3033A9"/>
    <w:rsid w:val="1F3507CD"/>
    <w:rsid w:val="1F9C381F"/>
    <w:rsid w:val="200077CF"/>
    <w:rsid w:val="20880961"/>
    <w:rsid w:val="2091237A"/>
    <w:rsid w:val="20992FDD"/>
    <w:rsid w:val="20BD316F"/>
    <w:rsid w:val="20BE4ACB"/>
    <w:rsid w:val="20BF7061"/>
    <w:rsid w:val="20E95A81"/>
    <w:rsid w:val="20EC5803"/>
    <w:rsid w:val="20ED1916"/>
    <w:rsid w:val="21073EBF"/>
    <w:rsid w:val="21246D4B"/>
    <w:rsid w:val="21510141"/>
    <w:rsid w:val="21837F15"/>
    <w:rsid w:val="21AE2AB8"/>
    <w:rsid w:val="21B4382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E2D73"/>
    <w:rsid w:val="27894FA0"/>
    <w:rsid w:val="27D2215A"/>
    <w:rsid w:val="27F76F67"/>
    <w:rsid w:val="281A0EA7"/>
    <w:rsid w:val="284877C3"/>
    <w:rsid w:val="28701767"/>
    <w:rsid w:val="28836A4D"/>
    <w:rsid w:val="28A144DE"/>
    <w:rsid w:val="28C606E7"/>
    <w:rsid w:val="29394A5F"/>
    <w:rsid w:val="29B82726"/>
    <w:rsid w:val="29C67536"/>
    <w:rsid w:val="2A4012A5"/>
    <w:rsid w:val="2A6908FE"/>
    <w:rsid w:val="2ACA1B3C"/>
    <w:rsid w:val="2ACA39A7"/>
    <w:rsid w:val="2AEA2DB3"/>
    <w:rsid w:val="2B544EBA"/>
    <w:rsid w:val="2B8D1D21"/>
    <w:rsid w:val="2BDC1346"/>
    <w:rsid w:val="2BEC4909"/>
    <w:rsid w:val="2C26606D"/>
    <w:rsid w:val="2CB25CD8"/>
    <w:rsid w:val="2CDA6E57"/>
    <w:rsid w:val="2DB87C25"/>
    <w:rsid w:val="2DDB94E8"/>
    <w:rsid w:val="2DE4019A"/>
    <w:rsid w:val="2DFA422D"/>
    <w:rsid w:val="2ED82DE9"/>
    <w:rsid w:val="2F01691D"/>
    <w:rsid w:val="2F567BD9"/>
    <w:rsid w:val="2F93694C"/>
    <w:rsid w:val="2FA77026"/>
    <w:rsid w:val="2FB64A2C"/>
    <w:rsid w:val="301B00BE"/>
    <w:rsid w:val="30A36FF1"/>
    <w:rsid w:val="30AE74B8"/>
    <w:rsid w:val="30E57806"/>
    <w:rsid w:val="30E76319"/>
    <w:rsid w:val="31061FC9"/>
    <w:rsid w:val="3192126F"/>
    <w:rsid w:val="31D65C22"/>
    <w:rsid w:val="31DD2B6C"/>
    <w:rsid w:val="32003B98"/>
    <w:rsid w:val="32A77828"/>
    <w:rsid w:val="32FA5B5D"/>
    <w:rsid w:val="32FD48AE"/>
    <w:rsid w:val="330A7EFD"/>
    <w:rsid w:val="3330157F"/>
    <w:rsid w:val="33B81DE8"/>
    <w:rsid w:val="33FF67B9"/>
    <w:rsid w:val="34006B60"/>
    <w:rsid w:val="34060480"/>
    <w:rsid w:val="34173F47"/>
    <w:rsid w:val="34A96881"/>
    <w:rsid w:val="34C93999"/>
    <w:rsid w:val="350A50A2"/>
    <w:rsid w:val="357065AB"/>
    <w:rsid w:val="35C87F34"/>
    <w:rsid w:val="35CB558F"/>
    <w:rsid w:val="35D703D8"/>
    <w:rsid w:val="36452403"/>
    <w:rsid w:val="36BA61CA"/>
    <w:rsid w:val="375816CF"/>
    <w:rsid w:val="375BD3A9"/>
    <w:rsid w:val="37795AC3"/>
    <w:rsid w:val="378219F7"/>
    <w:rsid w:val="37BB699A"/>
    <w:rsid w:val="381E7F4D"/>
    <w:rsid w:val="3836605E"/>
    <w:rsid w:val="385D1988"/>
    <w:rsid w:val="3861455A"/>
    <w:rsid w:val="38666A14"/>
    <w:rsid w:val="38BE589B"/>
    <w:rsid w:val="38DE5291"/>
    <w:rsid w:val="38DF7CCF"/>
    <w:rsid w:val="390037A2"/>
    <w:rsid w:val="39691347"/>
    <w:rsid w:val="39B567E8"/>
    <w:rsid w:val="39FA28E7"/>
    <w:rsid w:val="3A1A6AE5"/>
    <w:rsid w:val="3A457788"/>
    <w:rsid w:val="3AC73FF0"/>
    <w:rsid w:val="3B4958D4"/>
    <w:rsid w:val="3B5B73B5"/>
    <w:rsid w:val="3B7346FF"/>
    <w:rsid w:val="3BAD2B18"/>
    <w:rsid w:val="3BC04D42"/>
    <w:rsid w:val="3BE70255"/>
    <w:rsid w:val="3BE90E02"/>
    <w:rsid w:val="3C3C0578"/>
    <w:rsid w:val="3C812E4B"/>
    <w:rsid w:val="3CB6196A"/>
    <w:rsid w:val="3CD1173A"/>
    <w:rsid w:val="3CD56668"/>
    <w:rsid w:val="3CDC4C15"/>
    <w:rsid w:val="3D5C7EC0"/>
    <w:rsid w:val="3D772DA7"/>
    <w:rsid w:val="3D7B0B45"/>
    <w:rsid w:val="3DD17AF1"/>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9D02B3"/>
    <w:rsid w:val="43186F5D"/>
    <w:rsid w:val="441F3676"/>
    <w:rsid w:val="442E38B7"/>
    <w:rsid w:val="444035EC"/>
    <w:rsid w:val="444D590E"/>
    <w:rsid w:val="445552E9"/>
    <w:rsid w:val="44BF2B1E"/>
    <w:rsid w:val="451821CA"/>
    <w:rsid w:val="451D4333"/>
    <w:rsid w:val="45EC4EB1"/>
    <w:rsid w:val="46B53161"/>
    <w:rsid w:val="46C2653A"/>
    <w:rsid w:val="46D71FE6"/>
    <w:rsid w:val="46DD59F3"/>
    <w:rsid w:val="46F067E2"/>
    <w:rsid w:val="46F26477"/>
    <w:rsid w:val="473453C9"/>
    <w:rsid w:val="477135F2"/>
    <w:rsid w:val="481D7ECC"/>
    <w:rsid w:val="487A43A9"/>
    <w:rsid w:val="48A24DF2"/>
    <w:rsid w:val="48EC2473"/>
    <w:rsid w:val="4910358D"/>
    <w:rsid w:val="49325BF9"/>
    <w:rsid w:val="495B5F96"/>
    <w:rsid w:val="4A7A7858"/>
    <w:rsid w:val="4A833DDE"/>
    <w:rsid w:val="4AAD1497"/>
    <w:rsid w:val="4AF60EA8"/>
    <w:rsid w:val="4B766399"/>
    <w:rsid w:val="4B9B6A46"/>
    <w:rsid w:val="4BD126B6"/>
    <w:rsid w:val="4CAE4D4E"/>
    <w:rsid w:val="4D061CEA"/>
    <w:rsid w:val="4D2D2077"/>
    <w:rsid w:val="4D3079B0"/>
    <w:rsid w:val="4D483CFB"/>
    <w:rsid w:val="4DC766D9"/>
    <w:rsid w:val="4DC837F1"/>
    <w:rsid w:val="4DD42237"/>
    <w:rsid w:val="4DE43E38"/>
    <w:rsid w:val="4E57207E"/>
    <w:rsid w:val="4E577EB0"/>
    <w:rsid w:val="4E643CA3"/>
    <w:rsid w:val="4E827BAD"/>
    <w:rsid w:val="4E8B0801"/>
    <w:rsid w:val="4EBF5F9B"/>
    <w:rsid w:val="4EEA0D24"/>
    <w:rsid w:val="4F906C8C"/>
    <w:rsid w:val="4FA15887"/>
    <w:rsid w:val="4FEB6B02"/>
    <w:rsid w:val="500110B1"/>
    <w:rsid w:val="50086BD8"/>
    <w:rsid w:val="50B53E76"/>
    <w:rsid w:val="51023383"/>
    <w:rsid w:val="51220301"/>
    <w:rsid w:val="517D19DC"/>
    <w:rsid w:val="51FC1C0F"/>
    <w:rsid w:val="52232583"/>
    <w:rsid w:val="522B77E3"/>
    <w:rsid w:val="52434B27"/>
    <w:rsid w:val="526C64D6"/>
    <w:rsid w:val="526F3A1A"/>
    <w:rsid w:val="533B3EA3"/>
    <w:rsid w:val="53A07C03"/>
    <w:rsid w:val="53C33EBA"/>
    <w:rsid w:val="543F741C"/>
    <w:rsid w:val="54431BBA"/>
    <w:rsid w:val="547748A2"/>
    <w:rsid w:val="54AC14F8"/>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7764D4"/>
    <w:rsid w:val="5B94358B"/>
    <w:rsid w:val="5C065A52"/>
    <w:rsid w:val="5C213F6E"/>
    <w:rsid w:val="5C3A7AA5"/>
    <w:rsid w:val="5C965BD2"/>
    <w:rsid w:val="5CB96961"/>
    <w:rsid w:val="5CBB20D7"/>
    <w:rsid w:val="5D4265D8"/>
    <w:rsid w:val="5D557CB0"/>
    <w:rsid w:val="5D84563D"/>
    <w:rsid w:val="5DEB4B5C"/>
    <w:rsid w:val="5EA902B4"/>
    <w:rsid w:val="5F2F6EFE"/>
    <w:rsid w:val="5F334C6A"/>
    <w:rsid w:val="5F3956A4"/>
    <w:rsid w:val="5F3A9E27"/>
    <w:rsid w:val="5F7C5450"/>
    <w:rsid w:val="600357A2"/>
    <w:rsid w:val="600734E4"/>
    <w:rsid w:val="60132BBC"/>
    <w:rsid w:val="60274CFB"/>
    <w:rsid w:val="615C0D42"/>
    <w:rsid w:val="617C2DA3"/>
    <w:rsid w:val="61893794"/>
    <w:rsid w:val="620D2688"/>
    <w:rsid w:val="621C3B96"/>
    <w:rsid w:val="625B6C51"/>
    <w:rsid w:val="627100CA"/>
    <w:rsid w:val="62DE63D1"/>
    <w:rsid w:val="62DF24F6"/>
    <w:rsid w:val="630422BE"/>
    <w:rsid w:val="63286EBE"/>
    <w:rsid w:val="634C54F0"/>
    <w:rsid w:val="635B603C"/>
    <w:rsid w:val="6361115D"/>
    <w:rsid w:val="637D564F"/>
    <w:rsid w:val="638E7A78"/>
    <w:rsid w:val="6411213F"/>
    <w:rsid w:val="64151D68"/>
    <w:rsid w:val="642239BF"/>
    <w:rsid w:val="645111D2"/>
    <w:rsid w:val="64550596"/>
    <w:rsid w:val="6460463E"/>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9EE6687"/>
    <w:rsid w:val="6A070584"/>
    <w:rsid w:val="6A2904FB"/>
    <w:rsid w:val="6A2E2559"/>
    <w:rsid w:val="6A4175F2"/>
    <w:rsid w:val="6B982E39"/>
    <w:rsid w:val="6BB61B32"/>
    <w:rsid w:val="6BEA6F9E"/>
    <w:rsid w:val="6C0905E4"/>
    <w:rsid w:val="6C87065C"/>
    <w:rsid w:val="6CBA151E"/>
    <w:rsid w:val="6CC44F34"/>
    <w:rsid w:val="6CDC0F65"/>
    <w:rsid w:val="6D447383"/>
    <w:rsid w:val="6D45389E"/>
    <w:rsid w:val="6D617FAC"/>
    <w:rsid w:val="6D773F73"/>
    <w:rsid w:val="6D8048D6"/>
    <w:rsid w:val="6D806C9D"/>
    <w:rsid w:val="6D8845E0"/>
    <w:rsid w:val="6F242BE9"/>
    <w:rsid w:val="6F370FC4"/>
    <w:rsid w:val="6F763A18"/>
    <w:rsid w:val="6F9E1043"/>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4E3049F"/>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B87A63"/>
    <w:rsid w:val="7ECB2820"/>
    <w:rsid w:val="7F2802D8"/>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customStyle="1" w:styleId="11">
    <w:name w:val="默认段落"/>
    <w:basedOn w:val="1"/>
    <w:qFormat/>
    <w:uiPriority w:val="0"/>
    <w:rPr>
      <w:rFonts w:ascii="Calibri" w:hAnsi="Calibri"/>
    </w:rPr>
  </w:style>
  <w:style w:type="paragraph" w:styleId="12">
    <w:name w:val="Body Text Indent"/>
    <w:basedOn w:val="1"/>
    <w:next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Balloon Text"/>
    <w:basedOn w:val="1"/>
    <w:link w:val="41"/>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qFormat/>
    <w:uiPriority w:val="0"/>
    <w:pPr>
      <w:ind w:left="200" w:hanging="200" w:hangingChars="200"/>
    </w:pPr>
    <w:rPr>
      <w:sz w:val="28"/>
    </w:rPr>
  </w:style>
  <w:style w:type="paragraph" w:styleId="21">
    <w:name w:val="toc 2"/>
    <w:basedOn w:val="1"/>
    <w:next w:val="1"/>
    <w:unhideWhenUsed/>
    <w:qFormat/>
    <w:uiPriority w:val="39"/>
    <w:pPr>
      <w:tabs>
        <w:tab w:val="right" w:leader="dot" w:pos="8296"/>
      </w:tabs>
      <w:ind w:left="420" w:leftChars="200"/>
    </w:pPr>
  </w:style>
  <w:style w:type="paragraph" w:styleId="22">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3">
    <w:name w:val="annotation subject"/>
    <w:basedOn w:val="8"/>
    <w:next w:val="8"/>
    <w:link w:val="33"/>
    <w:qFormat/>
    <w:uiPriority w:val="0"/>
    <w:rPr>
      <w:b/>
      <w:bCs/>
    </w:rPr>
  </w:style>
  <w:style w:type="paragraph" w:styleId="24">
    <w:name w:val="Body Text First Indent 2"/>
    <w:basedOn w:val="12"/>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Emphasis"/>
    <w:basedOn w:val="27"/>
    <w:qFormat/>
    <w:uiPriority w:val="20"/>
    <w:rPr>
      <w:i/>
      <w:iCs/>
    </w:rPr>
  </w:style>
  <w:style w:type="character" w:styleId="30">
    <w:name w:val="annotation reference"/>
    <w:qFormat/>
    <w:uiPriority w:val="0"/>
    <w:rPr>
      <w:sz w:val="21"/>
      <w:szCs w:val="21"/>
    </w:rPr>
  </w:style>
  <w:style w:type="paragraph" w:customStyle="1" w:styleId="31">
    <w:name w:val="Body Text First Indent1"/>
    <w:basedOn w:val="17"/>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3"/>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7"/>
    <w:link w:val="16"/>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236</Words>
  <Characters>253</Characters>
  <Lines>150</Lines>
  <Paragraphs>42</Paragraphs>
  <TotalTime>2</TotalTime>
  <ScaleCrop>false</ScaleCrop>
  <LinksUpToDate>false</LinksUpToDate>
  <CharactersWithSpaces>335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2026-08-24T08:32:17Z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EE67D6DF4D6241BE9DFA2DC510A9FAB6_13</vt:lpwstr>
  </property>
  <property fmtid="{D5CDD505-2E9C-101B-9397-08002B2CF9AE}" pid="4" name="KSOTemplateDocerSaveRecord">
    <vt:lpwstr>eyJoZGlkIjoiNjViYWI4NDcyOGM2YTM0N2YzMDM3MzYxZjhiYzJiYzgiLCJ1c2VySWQiOiIyMTU1NjE4NDUifQ==</vt:lpwstr>
  </property>
</Properties>
</file>