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A14628">
      <w:pPr>
        <w:snapToGrid w:val="0"/>
        <w:spacing w:before="156" w:beforeLines="50" w:line="240" w:lineRule="auto"/>
        <w:jc w:val="center"/>
        <w:rPr>
          <w:rFonts w:hint="default" w:ascii="方正小标宋简体" w:hAnsi="方正小标宋简体" w:eastAsia="方正小标宋简体" w:cs="方正小标宋简体"/>
          <w:color w:val="auto"/>
          <w:sz w:val="52"/>
          <w:szCs w:val="52"/>
          <w:lang w:val="en-US" w:eastAsia="zh-CN"/>
        </w:rPr>
      </w:pPr>
      <w:r>
        <w:rPr>
          <w:rFonts w:hint="eastAsia" w:ascii="方正小标宋简体" w:hAnsi="方正小标宋简体" w:eastAsia="方正小标宋简体" w:cs="方正小标宋简体"/>
          <w:color w:val="auto"/>
          <w:w w:val="94"/>
          <w:sz w:val="52"/>
          <w:szCs w:val="52"/>
          <w:lang w:val="en-US" w:eastAsia="zh-CN"/>
        </w:rPr>
        <w:t>北海港航道锚地系列工程安全咨询技术</w:t>
      </w:r>
      <w:r>
        <w:rPr>
          <w:rFonts w:hint="eastAsia" w:ascii="方正小标宋简体" w:hAnsi="方正小标宋简体" w:eastAsia="方正小标宋简体" w:cs="方正小标宋简体"/>
          <w:color w:val="auto"/>
          <w:sz w:val="52"/>
          <w:szCs w:val="52"/>
          <w:lang w:val="en-US" w:eastAsia="zh-CN"/>
        </w:rPr>
        <w:t>服务采购方案</w:t>
      </w:r>
    </w:p>
    <w:p w14:paraId="75833610">
      <w:pPr>
        <w:snapToGrid w:val="0"/>
        <w:spacing w:before="156" w:beforeLines="50" w:line="240" w:lineRule="auto"/>
        <w:jc w:val="center"/>
        <w:rPr>
          <w:rFonts w:hint="eastAsia" w:ascii="方正小标宋简体" w:hAnsi="方正小标宋简体" w:eastAsia="方正小标宋简体" w:cs="方正小标宋简体"/>
          <w:color w:val="auto"/>
          <w:sz w:val="52"/>
          <w:szCs w:val="52"/>
          <w:lang w:val="en-US" w:eastAsia="zh-CN"/>
        </w:rPr>
      </w:pPr>
    </w:p>
    <w:p w14:paraId="3D019FD5">
      <w:pPr>
        <w:snapToGrid w:val="0"/>
        <w:spacing w:before="156" w:beforeLines="50" w:line="240" w:lineRule="auto"/>
        <w:jc w:val="center"/>
        <w:rPr>
          <w:rFonts w:hint="eastAsia" w:ascii="方正小标宋简体" w:hAnsi="方正小标宋简体" w:eastAsia="方正小标宋简体" w:cs="方正小标宋简体"/>
          <w:color w:val="auto"/>
          <w:sz w:val="52"/>
          <w:szCs w:val="52"/>
          <w:lang w:val="en-US" w:eastAsia="zh-CN"/>
        </w:rPr>
      </w:pPr>
    </w:p>
    <w:p w14:paraId="011F629A">
      <w:pPr>
        <w:spacing w:line="360" w:lineRule="auto"/>
        <w:ind w:firstLine="1285" w:firstLineChars="400"/>
        <w:jc w:val="center"/>
        <w:rPr>
          <w:rFonts w:hint="eastAsia" w:ascii="宋体" w:hAnsi="宋体" w:cs="宋体"/>
          <w:b/>
          <w:color w:val="auto"/>
          <w:sz w:val="32"/>
          <w:szCs w:val="32"/>
          <w:lang w:val="en-US" w:eastAsia="zh-CN"/>
        </w:rPr>
      </w:pPr>
    </w:p>
    <w:p w14:paraId="01455782">
      <w:pPr>
        <w:spacing w:line="360" w:lineRule="auto"/>
        <w:ind w:firstLine="1285" w:firstLineChars="400"/>
        <w:jc w:val="center"/>
        <w:rPr>
          <w:rFonts w:hint="eastAsia" w:ascii="宋体" w:hAnsi="宋体" w:cs="宋体"/>
          <w:b/>
          <w:color w:val="auto"/>
          <w:sz w:val="32"/>
          <w:szCs w:val="32"/>
          <w:lang w:val="en-US" w:eastAsia="zh-CN"/>
        </w:rPr>
      </w:pPr>
    </w:p>
    <w:p w14:paraId="7908C953">
      <w:pPr>
        <w:spacing w:line="360" w:lineRule="auto"/>
        <w:ind w:firstLine="1285" w:firstLineChars="400"/>
        <w:jc w:val="center"/>
        <w:rPr>
          <w:rFonts w:hint="eastAsia" w:ascii="宋体" w:hAnsi="宋体" w:cs="宋体"/>
          <w:b/>
          <w:color w:val="auto"/>
          <w:sz w:val="32"/>
          <w:szCs w:val="32"/>
          <w:lang w:val="en-US" w:eastAsia="zh-CN"/>
        </w:rPr>
      </w:pPr>
    </w:p>
    <w:p w14:paraId="33A87CB1">
      <w:pPr>
        <w:spacing w:line="360" w:lineRule="auto"/>
        <w:ind w:firstLine="1285" w:firstLineChars="400"/>
        <w:jc w:val="center"/>
        <w:rPr>
          <w:rFonts w:hint="eastAsia" w:ascii="宋体" w:hAnsi="宋体" w:cs="宋体"/>
          <w:b/>
          <w:color w:val="auto"/>
          <w:sz w:val="32"/>
          <w:szCs w:val="32"/>
          <w:lang w:val="en-US" w:eastAsia="zh-CN"/>
        </w:rPr>
      </w:pPr>
    </w:p>
    <w:p w14:paraId="6B5AB7EF">
      <w:pPr>
        <w:spacing w:line="360" w:lineRule="auto"/>
        <w:ind w:firstLine="1285" w:firstLineChars="400"/>
        <w:jc w:val="center"/>
        <w:rPr>
          <w:rFonts w:hint="eastAsia" w:ascii="宋体" w:hAnsi="宋体" w:cs="宋体"/>
          <w:b/>
          <w:color w:val="auto"/>
          <w:sz w:val="32"/>
          <w:szCs w:val="32"/>
          <w:lang w:val="en-US" w:eastAsia="zh-CN"/>
        </w:rPr>
      </w:pPr>
    </w:p>
    <w:p w14:paraId="232ACE95">
      <w:pPr>
        <w:spacing w:line="360" w:lineRule="auto"/>
        <w:ind w:firstLine="1285" w:firstLineChars="400"/>
        <w:jc w:val="center"/>
        <w:rPr>
          <w:rFonts w:hint="eastAsia" w:ascii="宋体" w:hAnsi="宋体" w:cs="宋体"/>
          <w:b/>
          <w:color w:val="auto"/>
          <w:sz w:val="32"/>
          <w:szCs w:val="32"/>
          <w:lang w:val="en-US" w:eastAsia="zh-CN"/>
        </w:rPr>
      </w:pPr>
    </w:p>
    <w:p w14:paraId="1BDA2AD2">
      <w:pPr>
        <w:spacing w:line="360" w:lineRule="auto"/>
        <w:ind w:firstLine="1285" w:firstLineChars="400"/>
        <w:jc w:val="center"/>
        <w:rPr>
          <w:rFonts w:hint="eastAsia" w:ascii="宋体" w:hAnsi="宋体" w:cs="宋体"/>
          <w:b/>
          <w:color w:val="auto"/>
          <w:sz w:val="32"/>
          <w:szCs w:val="32"/>
          <w:lang w:val="en-US" w:eastAsia="zh-CN"/>
        </w:rPr>
      </w:pPr>
    </w:p>
    <w:p w14:paraId="69D495D3">
      <w:pPr>
        <w:spacing w:line="360" w:lineRule="auto"/>
        <w:ind w:firstLine="1285" w:firstLineChars="400"/>
        <w:jc w:val="center"/>
        <w:rPr>
          <w:rFonts w:hint="eastAsia" w:ascii="宋体" w:hAnsi="宋体" w:cs="宋体"/>
          <w:b/>
          <w:color w:val="auto"/>
          <w:sz w:val="32"/>
          <w:szCs w:val="32"/>
          <w:lang w:val="en-US" w:eastAsia="zh-CN"/>
        </w:rPr>
      </w:pPr>
    </w:p>
    <w:p w14:paraId="6F5C97C9">
      <w:pPr>
        <w:spacing w:line="360" w:lineRule="auto"/>
        <w:ind w:firstLine="1285" w:firstLineChars="400"/>
        <w:jc w:val="center"/>
        <w:rPr>
          <w:rFonts w:hint="eastAsia" w:ascii="宋体" w:hAnsi="宋体" w:cs="宋体"/>
          <w:b/>
          <w:color w:val="auto"/>
          <w:sz w:val="32"/>
          <w:szCs w:val="32"/>
          <w:lang w:val="en-US" w:eastAsia="zh-CN"/>
        </w:rPr>
      </w:pPr>
    </w:p>
    <w:p w14:paraId="7D387EAF">
      <w:pPr>
        <w:spacing w:line="360" w:lineRule="auto"/>
        <w:ind w:firstLine="1285" w:firstLineChars="400"/>
        <w:jc w:val="center"/>
        <w:rPr>
          <w:rFonts w:hint="eastAsia" w:ascii="宋体" w:hAnsi="宋体" w:cs="宋体"/>
          <w:b/>
          <w:color w:val="auto"/>
          <w:sz w:val="32"/>
          <w:szCs w:val="32"/>
          <w:lang w:val="en-US" w:eastAsia="zh-CN"/>
        </w:rPr>
      </w:pPr>
    </w:p>
    <w:p w14:paraId="037D75C7">
      <w:pPr>
        <w:spacing w:line="360" w:lineRule="auto"/>
        <w:ind w:firstLine="1285" w:firstLineChars="400"/>
        <w:jc w:val="center"/>
        <w:rPr>
          <w:rFonts w:hint="eastAsia" w:ascii="宋体" w:hAnsi="宋体" w:cs="宋体"/>
          <w:b/>
          <w:color w:val="auto"/>
          <w:sz w:val="32"/>
          <w:szCs w:val="32"/>
          <w:lang w:val="en-US" w:eastAsia="zh-CN"/>
        </w:rPr>
      </w:pPr>
    </w:p>
    <w:p w14:paraId="1CB1FDE9">
      <w:pPr>
        <w:spacing w:line="360" w:lineRule="auto"/>
        <w:jc w:val="center"/>
        <w:rPr>
          <w:rFonts w:hint="eastAsia" w:ascii="宋体" w:hAnsi="宋体" w:cs="宋体"/>
          <w:b/>
          <w:color w:val="auto"/>
          <w:sz w:val="32"/>
          <w:szCs w:val="32"/>
          <w:lang w:val="en-US" w:eastAsia="zh-CN"/>
        </w:rPr>
      </w:pPr>
      <w:r>
        <w:rPr>
          <w:rFonts w:hint="eastAsia" w:ascii="宋体" w:hAnsi="宋体" w:cs="宋体"/>
          <w:b/>
          <w:color w:val="auto"/>
          <w:sz w:val="32"/>
          <w:szCs w:val="32"/>
          <w:lang w:val="en-US" w:eastAsia="zh-CN"/>
        </w:rPr>
        <w:t>采购人：广西壮族自治区水运发展中心</w:t>
      </w:r>
    </w:p>
    <w:p w14:paraId="7ABE89D9">
      <w:pPr>
        <w:spacing w:line="360" w:lineRule="auto"/>
        <w:jc w:val="center"/>
        <w:rPr>
          <w:rFonts w:hint="eastAsia" w:ascii="宋体" w:hAnsi="宋体" w:cs="宋体"/>
          <w:b/>
          <w:color w:val="auto"/>
          <w:sz w:val="32"/>
          <w:szCs w:val="32"/>
        </w:rPr>
      </w:pPr>
      <w:r>
        <w:rPr>
          <w:rFonts w:hint="eastAsia" w:ascii="宋体" w:hAnsi="宋体" w:cs="宋体"/>
          <w:b/>
          <w:color w:val="auto"/>
          <w:sz w:val="32"/>
          <w:szCs w:val="32"/>
        </w:rPr>
        <w:t>202</w:t>
      </w:r>
      <w:r>
        <w:rPr>
          <w:rFonts w:hint="eastAsia" w:ascii="宋体" w:hAnsi="宋体" w:cs="宋体"/>
          <w:b/>
          <w:color w:val="auto"/>
          <w:sz w:val="32"/>
          <w:szCs w:val="32"/>
          <w:lang w:val="en-US" w:eastAsia="zh-CN"/>
        </w:rPr>
        <w:t>6</w:t>
      </w:r>
      <w:r>
        <w:rPr>
          <w:rFonts w:hint="eastAsia" w:ascii="宋体" w:hAnsi="宋体" w:cs="宋体"/>
          <w:b/>
          <w:color w:val="auto"/>
          <w:sz w:val="32"/>
          <w:szCs w:val="32"/>
        </w:rPr>
        <w:t>年</w:t>
      </w:r>
      <w:r>
        <w:rPr>
          <w:rFonts w:hint="eastAsia" w:ascii="宋体" w:hAnsi="宋体" w:cs="宋体"/>
          <w:b/>
          <w:color w:val="auto"/>
          <w:sz w:val="32"/>
          <w:szCs w:val="32"/>
          <w:lang w:val="en-US" w:eastAsia="zh-CN"/>
        </w:rPr>
        <w:t>9</w:t>
      </w:r>
      <w:r>
        <w:rPr>
          <w:rFonts w:hint="eastAsia" w:ascii="宋体" w:hAnsi="宋体" w:cs="宋体"/>
          <w:b/>
          <w:color w:val="auto"/>
          <w:sz w:val="32"/>
          <w:szCs w:val="32"/>
        </w:rPr>
        <w:t>月</w:t>
      </w:r>
      <w:r>
        <w:rPr>
          <w:rFonts w:hint="eastAsia" w:ascii="宋体" w:hAnsi="宋体" w:cs="宋体"/>
          <w:b/>
          <w:color w:val="auto"/>
          <w:sz w:val="32"/>
          <w:szCs w:val="32"/>
          <w:lang w:val="en-US" w:eastAsia="zh-CN"/>
        </w:rPr>
        <w:t>24</w:t>
      </w:r>
      <w:r>
        <w:rPr>
          <w:rFonts w:hint="eastAsia" w:ascii="宋体" w:hAnsi="宋体" w:cs="宋体"/>
          <w:b/>
          <w:color w:val="auto"/>
          <w:sz w:val="32"/>
          <w:szCs w:val="32"/>
        </w:rPr>
        <w:t>日</w:t>
      </w:r>
    </w:p>
    <w:p w14:paraId="740558B5"/>
    <w:p w14:paraId="2E557B6E">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r>
        <w:rPr>
          <w:rFonts w:ascii="宋体" w:hAnsi="宋体" w:eastAsia="宋体"/>
          <w:sz w:val="21"/>
        </w:rPr>
        <w:br w:type="page"/>
      </w:r>
      <w:r>
        <w:rPr>
          <w:rFonts w:hint="eastAsia" w:ascii="黑体" w:hAnsi="黑体" w:eastAsia="黑体" w:cs="黑体"/>
          <w:kern w:val="2"/>
          <w:sz w:val="32"/>
          <w:szCs w:val="32"/>
          <w:lang w:val="en-US" w:eastAsia="zh-CN" w:bidi="ar-SA"/>
        </w:rPr>
        <w:t>目录</w:t>
      </w:r>
    </w:p>
    <w:p w14:paraId="5D225A33">
      <w:pPr>
        <w:pStyle w:val="11"/>
        <w:tabs>
          <w:tab w:val="right" w:leader="dot" w:pos="8845"/>
        </w:tabs>
      </w:pPr>
      <w:r>
        <w:fldChar w:fldCharType="begin"/>
      </w:r>
      <w:r>
        <w:instrText xml:space="preserve">TOC \o "1-1" \h \u </w:instrText>
      </w:r>
      <w:r>
        <w:fldChar w:fldCharType="separate"/>
      </w:r>
      <w:r>
        <w:fldChar w:fldCharType="begin"/>
      </w:r>
      <w:r>
        <w:instrText xml:space="preserve"> HYPERLINK \l _Toc1501 </w:instrText>
      </w:r>
      <w:r>
        <w:fldChar w:fldCharType="separate"/>
      </w:r>
      <w:r>
        <w:rPr>
          <w:rFonts w:hint="eastAsia" w:ascii="仿宋_GB2312" w:hAnsi="仿宋_GB2312" w:eastAsia="仿宋_GB2312" w:cs="仿宋_GB2312"/>
          <w:szCs w:val="32"/>
          <w:highlight w:val="none"/>
          <w:lang w:val="en-US" w:eastAsia="zh-CN"/>
        </w:rPr>
        <w:t>第一章 需求公告</w:t>
      </w:r>
      <w:r>
        <w:tab/>
      </w:r>
      <w:r>
        <w:fldChar w:fldCharType="begin"/>
      </w:r>
      <w:r>
        <w:instrText xml:space="preserve"> PAGEREF _Toc1501 \h </w:instrText>
      </w:r>
      <w:r>
        <w:fldChar w:fldCharType="separate"/>
      </w:r>
      <w:r>
        <w:t>3</w:t>
      </w:r>
      <w:r>
        <w:fldChar w:fldCharType="end"/>
      </w:r>
      <w:r>
        <w:fldChar w:fldCharType="end"/>
      </w:r>
    </w:p>
    <w:p w14:paraId="6EAA215F">
      <w:pPr>
        <w:pStyle w:val="11"/>
        <w:tabs>
          <w:tab w:val="right" w:leader="dot" w:pos="8845"/>
        </w:tabs>
      </w:pPr>
      <w:r>
        <w:fldChar w:fldCharType="begin"/>
      </w:r>
      <w:r>
        <w:instrText xml:space="preserve"> HYPERLINK \l _Toc8961 </w:instrText>
      </w:r>
      <w:r>
        <w:fldChar w:fldCharType="separate"/>
      </w:r>
      <w:r>
        <w:rPr>
          <w:rFonts w:hint="eastAsia" w:ascii="仿宋_GB2312" w:hAnsi="仿宋_GB2312" w:eastAsia="仿宋_GB2312" w:cs="仿宋_GB2312"/>
          <w:bCs/>
          <w:szCs w:val="32"/>
          <w:highlight w:val="none"/>
          <w:lang w:val="en-US" w:eastAsia="zh-CN"/>
        </w:rPr>
        <w:t>第二章 供应商须知</w:t>
      </w:r>
      <w:r>
        <w:rPr>
          <w:rFonts w:hint="eastAsia" w:ascii="仿宋_GB2312" w:hAnsi="仿宋_GB2312" w:eastAsia="仿宋_GB2312" w:cs="仿宋_GB2312"/>
        </w:rPr>
        <w:tab/>
      </w:r>
      <w:r>
        <w:fldChar w:fldCharType="begin"/>
      </w:r>
      <w:r>
        <w:instrText xml:space="preserve"> PAGEREF _Toc8961 \h </w:instrText>
      </w:r>
      <w:r>
        <w:fldChar w:fldCharType="separate"/>
      </w:r>
      <w:r>
        <w:t>9</w:t>
      </w:r>
      <w:r>
        <w:fldChar w:fldCharType="end"/>
      </w:r>
      <w:r>
        <w:fldChar w:fldCharType="end"/>
      </w:r>
    </w:p>
    <w:p w14:paraId="57F18CF3">
      <w:pPr>
        <w:pStyle w:val="11"/>
        <w:tabs>
          <w:tab w:val="right" w:leader="dot" w:pos="8845"/>
        </w:tabs>
      </w:pPr>
      <w:r>
        <w:fldChar w:fldCharType="begin"/>
      </w:r>
      <w:r>
        <w:instrText xml:space="preserve"> HYPERLINK \l _Toc5961 </w:instrText>
      </w:r>
      <w:r>
        <w:fldChar w:fldCharType="separate"/>
      </w:r>
      <w:r>
        <w:rPr>
          <w:rFonts w:hint="eastAsia" w:ascii="仿宋_GB2312" w:hAnsi="仿宋_GB2312" w:eastAsia="仿宋_GB2312" w:cs="仿宋_GB2312"/>
          <w:szCs w:val="32"/>
          <w:highlight w:val="none"/>
          <w:lang w:val="en-US" w:eastAsia="zh-CN"/>
        </w:rPr>
        <w:t>第三章 采购需求</w:t>
      </w:r>
      <w:r>
        <w:tab/>
      </w:r>
      <w:r>
        <w:fldChar w:fldCharType="begin"/>
      </w:r>
      <w:r>
        <w:instrText xml:space="preserve"> PAGEREF _Toc5961 \h </w:instrText>
      </w:r>
      <w:r>
        <w:fldChar w:fldCharType="separate"/>
      </w:r>
      <w:r>
        <w:t>10</w:t>
      </w:r>
      <w:r>
        <w:fldChar w:fldCharType="end"/>
      </w:r>
      <w:r>
        <w:fldChar w:fldCharType="end"/>
      </w:r>
    </w:p>
    <w:p w14:paraId="2948B8E6">
      <w:pPr>
        <w:pStyle w:val="11"/>
        <w:tabs>
          <w:tab w:val="right" w:leader="dot" w:pos="8845"/>
        </w:tabs>
      </w:pPr>
      <w:r>
        <w:fldChar w:fldCharType="begin"/>
      </w:r>
      <w:r>
        <w:instrText xml:space="preserve"> HYPERLINK \l _Toc1352 </w:instrText>
      </w:r>
      <w:r>
        <w:fldChar w:fldCharType="separate"/>
      </w:r>
      <w:r>
        <w:rPr>
          <w:rFonts w:hint="eastAsia" w:ascii="仿宋_GB2312" w:hAnsi="仿宋_GB2312" w:eastAsia="仿宋_GB2312" w:cs="仿宋_GB2312"/>
          <w:bCs/>
          <w:szCs w:val="32"/>
          <w:highlight w:val="none"/>
        </w:rPr>
        <w:t>第四章 评审办法</w:t>
      </w:r>
      <w:r>
        <w:tab/>
      </w:r>
      <w:r>
        <w:fldChar w:fldCharType="begin"/>
      </w:r>
      <w:r>
        <w:instrText xml:space="preserve"> PAGEREF _Toc1352 \h </w:instrText>
      </w:r>
      <w:r>
        <w:fldChar w:fldCharType="separate"/>
      </w:r>
      <w:r>
        <w:t>14</w:t>
      </w:r>
      <w:r>
        <w:fldChar w:fldCharType="end"/>
      </w:r>
      <w:r>
        <w:fldChar w:fldCharType="end"/>
      </w:r>
    </w:p>
    <w:p w14:paraId="3A181719">
      <w:pPr>
        <w:pStyle w:val="11"/>
        <w:tabs>
          <w:tab w:val="right" w:leader="dot" w:pos="8845"/>
        </w:tabs>
      </w:pPr>
      <w:r>
        <w:fldChar w:fldCharType="begin"/>
      </w:r>
      <w:r>
        <w:instrText xml:space="preserve"> HYPERLINK \l _Toc4340 </w:instrText>
      </w:r>
      <w:r>
        <w:fldChar w:fldCharType="separate"/>
      </w:r>
      <w:r>
        <w:rPr>
          <w:rFonts w:hint="eastAsia" w:ascii="仿宋_GB2312" w:hAnsi="仿宋_GB2312" w:eastAsia="仿宋_GB2312" w:cs="仿宋_GB2312"/>
          <w:bCs/>
          <w:kern w:val="2"/>
          <w:szCs w:val="32"/>
          <w:highlight w:val="none"/>
          <w:lang w:val="en-US" w:eastAsia="zh-CN" w:bidi="ar-SA"/>
        </w:rPr>
        <w:t>第五章 响应文件格式</w:t>
      </w:r>
      <w:r>
        <w:tab/>
      </w:r>
      <w:r>
        <w:fldChar w:fldCharType="begin"/>
      </w:r>
      <w:r>
        <w:instrText xml:space="preserve"> PAGEREF _Toc4340 \h </w:instrText>
      </w:r>
      <w:r>
        <w:fldChar w:fldCharType="separate"/>
      </w:r>
      <w:r>
        <w:t>22</w:t>
      </w:r>
      <w:r>
        <w:fldChar w:fldCharType="end"/>
      </w:r>
      <w:r>
        <w:fldChar w:fldCharType="end"/>
      </w:r>
    </w:p>
    <w:p w14:paraId="23EC9240">
      <w:pPr>
        <w:pStyle w:val="11"/>
        <w:tabs>
          <w:tab w:val="right" w:leader="dot" w:pos="8845"/>
        </w:tabs>
      </w:pPr>
      <w:r>
        <w:fldChar w:fldCharType="begin"/>
      </w:r>
      <w:r>
        <w:instrText xml:space="preserve"> HYPERLINK \l _Toc2661 </w:instrText>
      </w:r>
      <w:r>
        <w:fldChar w:fldCharType="separate"/>
      </w:r>
      <w:r>
        <w:rPr>
          <w:rFonts w:hint="eastAsia" w:ascii="仿宋_GB2312" w:hAnsi="仿宋_GB2312" w:eastAsia="仿宋_GB2312" w:cs="仿宋_GB2312"/>
          <w:bCs/>
          <w:kern w:val="2"/>
          <w:szCs w:val="32"/>
          <w:highlight w:val="none"/>
          <w:lang w:val="en-US" w:eastAsia="zh-CN" w:bidi="ar-SA"/>
        </w:rPr>
        <w:t>第七章 合同条款</w:t>
      </w:r>
      <w:r>
        <w:tab/>
      </w:r>
      <w:r>
        <w:fldChar w:fldCharType="begin"/>
      </w:r>
      <w:r>
        <w:instrText xml:space="preserve"> PAGEREF _Toc2661 \h </w:instrText>
      </w:r>
      <w:r>
        <w:fldChar w:fldCharType="separate"/>
      </w:r>
      <w:r>
        <w:t>33</w:t>
      </w:r>
      <w:r>
        <w:fldChar w:fldCharType="end"/>
      </w:r>
      <w:r>
        <w:fldChar w:fldCharType="end"/>
      </w:r>
    </w:p>
    <w:p w14:paraId="3260D1A8">
      <w:r>
        <w:fldChar w:fldCharType="end"/>
      </w:r>
    </w:p>
    <w:p w14:paraId="2E77F2F3"/>
    <w:p w14:paraId="4253CBCB">
      <w:pPr>
        <w:pStyle w:val="2"/>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br w:type="page"/>
      </w:r>
      <w:bookmarkStart w:id="0" w:name="_Toc1501"/>
      <w:r>
        <w:rPr>
          <w:rFonts w:hint="eastAsia" w:ascii="仿宋_GB2312" w:hAnsi="仿宋_GB2312" w:eastAsia="仿宋_GB2312" w:cs="仿宋_GB2312"/>
          <w:color w:val="auto"/>
          <w:sz w:val="32"/>
          <w:szCs w:val="32"/>
          <w:highlight w:val="none"/>
          <w:lang w:val="en-US" w:eastAsia="zh-CN"/>
        </w:rPr>
        <w:t xml:space="preserve">第一章 </w:t>
      </w:r>
      <w:r>
        <w:rPr>
          <w:rFonts w:hint="eastAsia" w:ascii="仿宋_GB2312" w:hAnsi="仿宋_GB2312" w:eastAsia="仿宋_GB2312" w:cs="仿宋_GB2312"/>
          <w:b/>
          <w:bCs/>
          <w:color w:val="auto"/>
          <w:w w:val="96"/>
          <w:sz w:val="32"/>
          <w:szCs w:val="32"/>
          <w:highlight w:val="none"/>
          <w:lang w:val="en-US" w:eastAsia="zh-CN"/>
        </w:rPr>
        <w:t>北海港航道锚地系列工程安全咨询技术服务采购比选</w:t>
      </w:r>
      <w:r>
        <w:rPr>
          <w:rFonts w:hint="eastAsia" w:ascii="仿宋_GB2312" w:hAnsi="仿宋_GB2312" w:eastAsia="仿宋_GB2312" w:cs="仿宋_GB2312"/>
          <w:color w:val="auto"/>
          <w:sz w:val="32"/>
          <w:szCs w:val="32"/>
          <w:highlight w:val="none"/>
          <w:lang w:val="en-US" w:eastAsia="zh-CN"/>
        </w:rPr>
        <w:t>需求公告</w:t>
      </w:r>
      <w:bookmarkEnd w:id="0"/>
    </w:p>
    <w:p w14:paraId="07C2D713">
      <w:pPr>
        <w:jc w:val="center"/>
        <w:rPr>
          <w:rFonts w:hint="eastAsia" w:ascii="方正小标宋简体" w:hAnsi="方正小标宋简体" w:eastAsia="方正小标宋简体" w:cs="方正小标宋简体"/>
          <w:color w:val="auto"/>
          <w:kern w:val="0"/>
          <w:sz w:val="44"/>
          <w:szCs w:val="44"/>
          <w:highlight w:val="none"/>
          <w:shd w:val="clear" w:color="auto" w:fill="FFFFFF"/>
          <w:lang w:val="en-US" w:eastAsia="zh-CN" w:bidi="ar"/>
        </w:rPr>
      </w:pPr>
    </w:p>
    <w:p w14:paraId="4E585D0B">
      <w:pPr>
        <w:spacing w:line="360" w:lineRule="auto"/>
        <w:ind w:firstLine="640" w:firstLineChars="200"/>
        <w:rPr>
          <w:rFonts w:hint="eastAsia" w:ascii="仿宋" w:hAnsi="仿宋" w:eastAsia="仿宋" w:cs="仿宋"/>
          <w:color w:val="auto"/>
          <w:kern w:val="2"/>
          <w:sz w:val="32"/>
          <w:szCs w:val="40"/>
          <w:lang w:val="en-US" w:eastAsia="zh-CN" w:bidi="ar-SA"/>
        </w:rPr>
      </w:pPr>
      <w:r>
        <w:rPr>
          <w:rFonts w:hint="eastAsia" w:ascii="仿宋" w:hAnsi="仿宋" w:eastAsia="仿宋" w:cs="仿宋"/>
          <w:color w:val="auto"/>
          <w:kern w:val="2"/>
          <w:sz w:val="32"/>
          <w:szCs w:val="40"/>
          <w:lang w:val="en-US" w:eastAsia="zh-CN" w:bidi="ar-SA"/>
        </w:rPr>
        <w:t>为贯彻落实交通运输部“两抓三加强”工作要求，扎实推进安全生产治本攻坚三年行动，落实自治区“一三一”交通安全意识提升部署，推进平安工地建设，提升本质安全水平、构建安全生产长效机制，针对北海港航道锚地系列工程涉及大规模疏浚、深水作业及船舶作业等高危环节的实际，按照</w:t>
      </w:r>
      <w:r>
        <w:rPr>
          <w:rFonts w:hint="eastAsia" w:ascii="仿宋" w:hAnsi="仿宋" w:eastAsia="仿宋"/>
          <w:color w:val="auto"/>
          <w:sz w:val="32"/>
          <w:szCs w:val="32"/>
          <w:lang w:val="en-US" w:eastAsia="zh-CN"/>
        </w:rPr>
        <w:t>有关规定，广西壮族自治区水运发展中心拟对北海港航道锚地系列</w:t>
      </w:r>
      <w:r>
        <w:rPr>
          <w:rFonts w:hint="default" w:ascii="仿宋" w:hAnsi="仿宋" w:eastAsia="仿宋" w:cs="仿宋"/>
          <w:color w:val="auto"/>
          <w:kern w:val="2"/>
          <w:sz w:val="32"/>
          <w:szCs w:val="40"/>
          <w:lang w:val="en-US" w:eastAsia="zh-CN" w:bidi="ar-SA"/>
        </w:rPr>
        <w:t>工程安全咨询技术服务</w:t>
      </w:r>
      <w:r>
        <w:rPr>
          <w:rFonts w:hint="eastAsia" w:ascii="仿宋" w:hAnsi="仿宋" w:eastAsia="仿宋" w:cs="仿宋"/>
          <w:color w:val="auto"/>
          <w:kern w:val="2"/>
          <w:sz w:val="32"/>
          <w:szCs w:val="40"/>
          <w:lang w:val="en-US" w:eastAsia="zh-CN" w:bidi="ar-SA"/>
        </w:rPr>
        <w:t>采购进行公开比选确定服务单位，现将有关事项公告如下：</w:t>
      </w:r>
    </w:p>
    <w:p w14:paraId="7125F5CF">
      <w:pPr>
        <w:keepNext w:val="0"/>
        <w:keepLines w:val="0"/>
        <w:pageBreakBefore w:val="0"/>
        <w:kinsoku/>
        <w:wordWrap/>
        <w:overflowPunct/>
        <w:topLinePunct w:val="0"/>
        <w:autoSpaceDE/>
        <w:autoSpaceDN/>
        <w:bidi w:val="0"/>
        <w:adjustRightInd/>
        <w:snapToGrid/>
        <w:spacing w:line="520" w:lineRule="exact"/>
        <w:ind w:firstLine="640" w:firstLineChars="200"/>
        <w:jc w:val="left"/>
        <w:textAlignment w:val="auto"/>
        <w:rPr>
          <w:rFonts w:hint="eastAsia" w:ascii="仿宋" w:hAnsi="仿宋" w:eastAsia="仿宋" w:cs="仿宋"/>
          <w:color w:val="auto"/>
          <w:kern w:val="2"/>
          <w:sz w:val="32"/>
          <w:szCs w:val="40"/>
          <w:lang w:val="en-US" w:eastAsia="zh-CN" w:bidi="ar-SA"/>
        </w:rPr>
      </w:pPr>
      <w:r>
        <w:rPr>
          <w:rFonts w:hint="eastAsia" w:ascii="仿宋" w:hAnsi="仿宋" w:eastAsia="仿宋" w:cs="仿宋"/>
          <w:color w:val="auto"/>
          <w:kern w:val="2"/>
          <w:sz w:val="32"/>
          <w:szCs w:val="40"/>
          <w:lang w:val="en-US" w:eastAsia="zh-CN" w:bidi="ar-SA"/>
        </w:rPr>
        <w:t>一、项目名称：</w:t>
      </w:r>
      <w:r>
        <w:rPr>
          <w:rFonts w:hint="eastAsia" w:ascii="仿宋" w:hAnsi="仿宋" w:eastAsia="仿宋"/>
          <w:color w:val="auto"/>
          <w:sz w:val="32"/>
          <w:szCs w:val="32"/>
          <w:lang w:val="en-US" w:eastAsia="zh-CN"/>
        </w:rPr>
        <w:t>北海港航道锚地系列</w:t>
      </w:r>
      <w:r>
        <w:rPr>
          <w:rFonts w:hint="default" w:ascii="仿宋" w:hAnsi="仿宋" w:eastAsia="仿宋" w:cs="仿宋"/>
          <w:color w:val="auto"/>
          <w:kern w:val="2"/>
          <w:sz w:val="32"/>
          <w:szCs w:val="40"/>
          <w:lang w:val="en-US" w:eastAsia="zh-CN" w:bidi="ar-SA"/>
        </w:rPr>
        <w:t>工程安全咨询技术服务</w:t>
      </w:r>
      <w:r>
        <w:rPr>
          <w:rFonts w:hint="eastAsia" w:ascii="仿宋" w:hAnsi="仿宋" w:eastAsia="仿宋" w:cs="仿宋"/>
          <w:color w:val="auto"/>
          <w:kern w:val="2"/>
          <w:sz w:val="32"/>
          <w:szCs w:val="40"/>
          <w:lang w:val="en-US" w:eastAsia="zh-CN" w:bidi="ar-SA"/>
        </w:rPr>
        <w:t>。</w:t>
      </w:r>
    </w:p>
    <w:p w14:paraId="5DF39C16">
      <w:pPr>
        <w:keepNext w:val="0"/>
        <w:keepLines w:val="0"/>
        <w:pageBreakBefore w:val="0"/>
        <w:kinsoku/>
        <w:wordWrap/>
        <w:overflowPunct/>
        <w:topLinePunct w:val="0"/>
        <w:autoSpaceDE/>
        <w:autoSpaceDN/>
        <w:bidi w:val="0"/>
        <w:adjustRightInd/>
        <w:snapToGrid/>
        <w:spacing w:line="520" w:lineRule="exact"/>
        <w:ind w:firstLine="640" w:firstLineChars="200"/>
        <w:jc w:val="left"/>
        <w:textAlignment w:val="auto"/>
        <w:rPr>
          <w:rFonts w:hint="eastAsia" w:ascii="仿宋" w:hAnsi="仿宋" w:eastAsia="仿宋" w:cs="仿宋"/>
          <w:color w:val="auto"/>
          <w:kern w:val="2"/>
          <w:sz w:val="32"/>
          <w:szCs w:val="40"/>
          <w:lang w:val="en-US" w:eastAsia="zh-CN" w:bidi="ar-SA"/>
        </w:rPr>
      </w:pPr>
      <w:r>
        <w:rPr>
          <w:rFonts w:hint="eastAsia" w:ascii="仿宋" w:hAnsi="仿宋" w:eastAsia="仿宋" w:cs="仿宋"/>
          <w:color w:val="auto"/>
          <w:kern w:val="2"/>
          <w:sz w:val="32"/>
          <w:szCs w:val="40"/>
          <w:lang w:val="en-US" w:eastAsia="zh-CN" w:bidi="ar-SA"/>
        </w:rPr>
        <w:t>二、</w:t>
      </w:r>
      <w:r>
        <w:rPr>
          <w:rFonts w:hint="eastAsia" w:ascii="仿宋" w:hAnsi="仿宋" w:eastAsia="仿宋" w:cs="Times New Roman"/>
          <w:color w:val="auto"/>
          <w:kern w:val="0"/>
          <w:sz w:val="32"/>
          <w:szCs w:val="32"/>
          <w:highlight w:val="none"/>
          <w:lang w:val="en-US" w:eastAsia="zh-CN" w:bidi="ar"/>
        </w:rPr>
        <w:t>采购最高控制价：人民币8万元整。</w:t>
      </w:r>
    </w:p>
    <w:p w14:paraId="087BA376">
      <w:pPr>
        <w:keepNext w:val="0"/>
        <w:keepLines w:val="0"/>
        <w:pageBreakBefore w:val="0"/>
        <w:kinsoku/>
        <w:wordWrap/>
        <w:overflowPunct/>
        <w:topLinePunct w:val="0"/>
        <w:autoSpaceDE/>
        <w:autoSpaceDN/>
        <w:bidi w:val="0"/>
        <w:adjustRightInd/>
        <w:snapToGrid/>
        <w:spacing w:line="520" w:lineRule="exact"/>
        <w:ind w:firstLine="640" w:firstLineChars="200"/>
        <w:jc w:val="left"/>
        <w:textAlignment w:val="auto"/>
        <w:rPr>
          <w:rFonts w:hint="eastAsia" w:ascii="仿宋" w:hAnsi="仿宋" w:eastAsia="仿宋" w:cs="仿宋"/>
          <w:color w:val="auto"/>
          <w:kern w:val="2"/>
          <w:sz w:val="32"/>
          <w:szCs w:val="40"/>
          <w:lang w:val="en-US" w:eastAsia="zh-CN" w:bidi="ar-SA"/>
        </w:rPr>
      </w:pPr>
      <w:r>
        <w:rPr>
          <w:rFonts w:hint="eastAsia" w:ascii="仿宋" w:hAnsi="仿宋" w:eastAsia="仿宋" w:cs="仿宋"/>
          <w:color w:val="auto"/>
          <w:kern w:val="2"/>
          <w:sz w:val="32"/>
          <w:szCs w:val="40"/>
          <w:lang w:val="en-US" w:eastAsia="zh-CN" w:bidi="ar-SA"/>
        </w:rPr>
        <w:t>三、项目地点：广西北海市</w:t>
      </w:r>
    </w:p>
    <w:p w14:paraId="2E317E06">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right="0" w:firstLine="640" w:firstLineChars="200"/>
        <w:jc w:val="both"/>
        <w:textAlignment w:val="auto"/>
        <w:rPr>
          <w:rFonts w:hint="eastAsia" w:ascii="仿宋" w:hAnsi="仿宋" w:eastAsia="仿宋"/>
          <w:color w:val="auto"/>
          <w:sz w:val="32"/>
          <w:szCs w:val="32"/>
          <w:highlight w:val="none"/>
          <w:lang w:val="en-US" w:eastAsia="zh-CN"/>
        </w:rPr>
      </w:pPr>
      <w:r>
        <w:rPr>
          <w:rFonts w:hint="eastAsia" w:ascii="仿宋" w:hAnsi="仿宋" w:eastAsia="仿宋"/>
          <w:color w:val="auto"/>
          <w:sz w:val="32"/>
          <w:szCs w:val="32"/>
          <w:highlight w:val="none"/>
          <w:lang w:val="en-US" w:eastAsia="zh-CN"/>
        </w:rPr>
        <w:t>四、项目要求：</w:t>
      </w:r>
    </w:p>
    <w:p w14:paraId="78C20123">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right="0" w:firstLine="640" w:firstLineChars="200"/>
        <w:jc w:val="both"/>
        <w:textAlignment w:val="auto"/>
        <w:rPr>
          <w:rFonts w:hint="eastAsia" w:ascii="仿宋" w:hAnsi="仿宋" w:eastAsia="仿宋"/>
          <w:color w:val="auto"/>
          <w:sz w:val="32"/>
          <w:szCs w:val="32"/>
          <w:highlight w:val="none"/>
          <w:lang w:val="en-US" w:eastAsia="zh-CN"/>
        </w:rPr>
      </w:pPr>
      <w:r>
        <w:rPr>
          <w:rFonts w:hint="eastAsia" w:ascii="仿宋" w:hAnsi="仿宋" w:eastAsia="仿宋"/>
          <w:color w:val="auto"/>
          <w:sz w:val="32"/>
          <w:szCs w:val="32"/>
          <w:highlight w:val="none"/>
          <w:lang w:val="en-US" w:eastAsia="zh-CN"/>
        </w:rPr>
        <w:t>1.项目服务内容：为北海港铁山港区1万至3万吨级锚地工程、北海港铁山港区5万至10万吨级锚地工程、北海铁山港西港区北暮作业区5万吨级航道工程提供</w:t>
      </w:r>
      <w:r>
        <w:rPr>
          <w:rFonts w:hint="default" w:ascii="仿宋" w:hAnsi="仿宋" w:eastAsia="仿宋" w:cs="仿宋"/>
          <w:color w:val="auto"/>
          <w:kern w:val="2"/>
          <w:sz w:val="32"/>
          <w:szCs w:val="40"/>
          <w:lang w:val="en-US" w:eastAsia="zh-CN" w:bidi="ar-SA"/>
        </w:rPr>
        <w:t>工程安全咨询技术服务</w:t>
      </w:r>
      <w:r>
        <w:rPr>
          <w:rFonts w:hint="eastAsia" w:ascii="仿宋" w:hAnsi="仿宋" w:eastAsia="仿宋"/>
          <w:color w:val="auto"/>
          <w:sz w:val="32"/>
          <w:szCs w:val="32"/>
          <w:highlight w:val="none"/>
          <w:lang w:val="en-US" w:eastAsia="zh-CN"/>
        </w:rPr>
        <w:t>，开展2次安全检查咨询服务和2次安全培训教育服务。具体详见采购需求。</w:t>
      </w:r>
    </w:p>
    <w:p w14:paraId="3283A99D">
      <w:pPr>
        <w:pStyle w:val="1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exact"/>
        <w:ind w:leftChars="0" w:right="0" w:rightChars="0" w:firstLine="640" w:firstLineChars="200"/>
        <w:textAlignment w:val="auto"/>
        <w:rPr>
          <w:rFonts w:hint="eastAsia" w:ascii="仿宋" w:hAnsi="仿宋" w:eastAsia="仿宋" w:cs="Times New Roman"/>
          <w:color w:val="auto"/>
          <w:kern w:val="0"/>
          <w:sz w:val="32"/>
          <w:szCs w:val="32"/>
          <w:highlight w:val="none"/>
          <w:lang w:val="en-US" w:eastAsia="zh-CN" w:bidi="ar"/>
        </w:rPr>
      </w:pPr>
      <w:r>
        <w:rPr>
          <w:rFonts w:hint="eastAsia" w:ascii="仿宋" w:hAnsi="仿宋" w:eastAsia="仿宋" w:cs="Times New Roman"/>
          <w:color w:val="auto"/>
          <w:kern w:val="0"/>
          <w:sz w:val="32"/>
          <w:szCs w:val="32"/>
          <w:highlight w:val="none"/>
          <w:lang w:val="en-US" w:eastAsia="zh-CN" w:bidi="ar"/>
        </w:rPr>
        <w:t>2.服务期：合同签</w:t>
      </w:r>
      <w:r>
        <w:rPr>
          <w:rFonts w:hint="eastAsia" w:ascii="仿宋" w:hAnsi="仿宋" w:eastAsia="仿宋"/>
          <w:color w:val="auto"/>
          <w:sz w:val="32"/>
          <w:szCs w:val="32"/>
          <w:highlight w:val="none"/>
          <w:lang w:val="en-US" w:eastAsia="zh-CN"/>
        </w:rPr>
        <w:t>订之日起至上述三个项目全部完成交工验收前。</w:t>
      </w:r>
    </w:p>
    <w:p w14:paraId="52164AEE">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right="0" w:firstLine="640" w:firstLineChars="200"/>
        <w:textAlignment w:val="auto"/>
        <w:rPr>
          <w:rFonts w:hint="eastAsia" w:ascii="仿宋" w:hAnsi="仿宋" w:eastAsia="仿宋"/>
          <w:color w:val="auto"/>
          <w:sz w:val="32"/>
          <w:szCs w:val="32"/>
          <w:highlight w:val="none"/>
          <w:lang w:val="en-US" w:eastAsia="zh-CN"/>
        </w:rPr>
      </w:pPr>
      <w:r>
        <w:rPr>
          <w:rFonts w:hint="eastAsia" w:ascii="仿宋" w:hAnsi="仿宋" w:eastAsia="仿宋"/>
          <w:color w:val="auto"/>
          <w:sz w:val="32"/>
          <w:szCs w:val="32"/>
          <w:highlight w:val="none"/>
          <w:lang w:val="en-US" w:eastAsia="zh-CN"/>
        </w:rPr>
        <w:t>3.验收方式：</w:t>
      </w:r>
      <w:r>
        <w:rPr>
          <w:rFonts w:hint="eastAsia" w:ascii="仿宋" w:hAnsi="仿宋" w:eastAsia="仿宋" w:cs="仿宋"/>
          <w:i w:val="0"/>
          <w:iCs w:val="0"/>
          <w:caps w:val="0"/>
          <w:color w:val="auto"/>
          <w:spacing w:val="0"/>
          <w:sz w:val="30"/>
          <w:szCs w:val="30"/>
          <w:shd w:val="clear" w:color="auto" w:fill="FFFFFF"/>
        </w:rPr>
        <w:t>当项目完成全部内容后，由成交供应商向采购</w:t>
      </w:r>
      <w:r>
        <w:rPr>
          <w:rFonts w:hint="eastAsia" w:ascii="仿宋" w:hAnsi="仿宋" w:eastAsia="仿宋" w:cs="仿宋"/>
          <w:i w:val="0"/>
          <w:iCs w:val="0"/>
          <w:caps w:val="0"/>
          <w:color w:val="auto"/>
          <w:spacing w:val="0"/>
          <w:sz w:val="30"/>
          <w:szCs w:val="30"/>
          <w:shd w:val="clear" w:color="auto" w:fill="FFFFFF"/>
          <w:lang w:val="en-US" w:eastAsia="zh-CN"/>
        </w:rPr>
        <w:t>单位</w:t>
      </w:r>
      <w:r>
        <w:rPr>
          <w:rFonts w:hint="eastAsia" w:ascii="仿宋" w:hAnsi="仿宋" w:eastAsia="仿宋" w:cs="仿宋"/>
          <w:i w:val="0"/>
          <w:iCs w:val="0"/>
          <w:caps w:val="0"/>
          <w:color w:val="auto"/>
          <w:spacing w:val="0"/>
          <w:sz w:val="30"/>
          <w:szCs w:val="30"/>
          <w:shd w:val="clear" w:color="auto" w:fill="FFFFFF"/>
        </w:rPr>
        <w:t>提出验收申请，并同时向采购</w:t>
      </w:r>
      <w:r>
        <w:rPr>
          <w:rFonts w:hint="eastAsia" w:ascii="仿宋" w:hAnsi="仿宋" w:eastAsia="仿宋" w:cs="仿宋"/>
          <w:i w:val="0"/>
          <w:iCs w:val="0"/>
          <w:caps w:val="0"/>
          <w:color w:val="auto"/>
          <w:spacing w:val="0"/>
          <w:sz w:val="30"/>
          <w:szCs w:val="30"/>
          <w:shd w:val="clear" w:color="auto" w:fill="FFFFFF"/>
          <w:lang w:val="en-US" w:eastAsia="zh-CN"/>
        </w:rPr>
        <w:t>单位</w:t>
      </w:r>
      <w:r>
        <w:rPr>
          <w:rFonts w:hint="eastAsia" w:ascii="仿宋" w:hAnsi="仿宋" w:eastAsia="仿宋" w:cs="仿宋"/>
          <w:i w:val="0"/>
          <w:iCs w:val="0"/>
          <w:caps w:val="0"/>
          <w:color w:val="auto"/>
          <w:spacing w:val="0"/>
          <w:sz w:val="30"/>
          <w:szCs w:val="30"/>
          <w:shd w:val="clear" w:color="auto" w:fill="FFFFFF"/>
        </w:rPr>
        <w:t>提交项目必要验收材料，采购</w:t>
      </w:r>
      <w:r>
        <w:rPr>
          <w:rFonts w:hint="eastAsia" w:ascii="仿宋" w:hAnsi="仿宋" w:eastAsia="仿宋" w:cs="仿宋"/>
          <w:i w:val="0"/>
          <w:iCs w:val="0"/>
          <w:caps w:val="0"/>
          <w:color w:val="auto"/>
          <w:spacing w:val="0"/>
          <w:sz w:val="30"/>
          <w:szCs w:val="30"/>
          <w:shd w:val="clear" w:color="auto" w:fill="FFFFFF"/>
          <w:lang w:val="en-US" w:eastAsia="zh-CN"/>
        </w:rPr>
        <w:t>单位</w:t>
      </w:r>
      <w:r>
        <w:rPr>
          <w:rFonts w:hint="eastAsia" w:ascii="仿宋" w:hAnsi="仿宋" w:eastAsia="仿宋" w:cs="仿宋"/>
          <w:i w:val="0"/>
          <w:iCs w:val="0"/>
          <w:caps w:val="0"/>
          <w:color w:val="auto"/>
          <w:spacing w:val="0"/>
          <w:sz w:val="30"/>
          <w:szCs w:val="30"/>
          <w:shd w:val="clear" w:color="auto" w:fill="FFFFFF"/>
        </w:rPr>
        <w:t>应当在成交供应商提交验收申请后15个工作日内组织验收。</w:t>
      </w:r>
    </w:p>
    <w:p w14:paraId="22512FA5">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right="0" w:firstLine="640" w:firstLineChars="200"/>
        <w:textAlignment w:val="auto"/>
        <w:rPr>
          <w:rFonts w:hint="eastAsia" w:ascii="仿宋" w:hAnsi="仿宋" w:eastAsia="仿宋"/>
          <w:color w:val="auto"/>
          <w:sz w:val="32"/>
          <w:szCs w:val="32"/>
          <w:highlight w:val="none"/>
          <w:lang w:val="en-US" w:eastAsia="zh-CN"/>
        </w:rPr>
      </w:pPr>
      <w:r>
        <w:rPr>
          <w:rFonts w:hint="eastAsia" w:ascii="仿宋" w:hAnsi="仿宋" w:eastAsia="仿宋"/>
          <w:color w:val="auto"/>
          <w:sz w:val="32"/>
          <w:szCs w:val="32"/>
          <w:highlight w:val="none"/>
          <w:lang w:val="en-US" w:eastAsia="zh-CN"/>
        </w:rPr>
        <w:t>五、投标单位资格条件</w:t>
      </w:r>
    </w:p>
    <w:p w14:paraId="2C8ED62D">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right="0" w:firstLine="600" w:firstLineChars="200"/>
        <w:textAlignment w:val="auto"/>
        <w:rPr>
          <w:rFonts w:hint="eastAsia" w:ascii="仿宋" w:hAnsi="仿宋" w:eastAsia="仿宋" w:cs="仿宋"/>
          <w:i w:val="0"/>
          <w:iCs w:val="0"/>
          <w:caps w:val="0"/>
          <w:color w:val="auto"/>
          <w:spacing w:val="0"/>
          <w:sz w:val="30"/>
          <w:szCs w:val="30"/>
          <w:shd w:val="clear" w:color="auto" w:fill="FFFFFF"/>
        </w:rPr>
      </w:pPr>
      <w:r>
        <w:rPr>
          <w:rFonts w:hint="eastAsia" w:ascii="仿宋" w:hAnsi="仿宋" w:eastAsia="仿宋" w:cs="仿宋"/>
          <w:i w:val="0"/>
          <w:iCs w:val="0"/>
          <w:caps w:val="0"/>
          <w:color w:val="auto"/>
          <w:spacing w:val="0"/>
          <w:sz w:val="30"/>
          <w:szCs w:val="30"/>
          <w:shd w:val="clear" w:color="auto" w:fill="FFFFFF"/>
        </w:rPr>
        <w:t>1.在中华人民共和国境内合法注册的独立法人</w:t>
      </w:r>
      <w:r>
        <w:rPr>
          <w:rFonts w:hint="eastAsia" w:ascii="仿宋" w:hAnsi="仿宋" w:eastAsia="仿宋" w:cs="仿宋"/>
          <w:i w:val="0"/>
          <w:iCs w:val="0"/>
          <w:caps w:val="0"/>
          <w:color w:val="auto"/>
          <w:spacing w:val="0"/>
          <w:sz w:val="30"/>
          <w:szCs w:val="30"/>
          <w:shd w:val="clear" w:color="auto" w:fill="FFFFFF"/>
          <w:lang w:eastAsia="zh-CN"/>
        </w:rPr>
        <w:t>。</w:t>
      </w:r>
    </w:p>
    <w:p w14:paraId="1CCAD9C4">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right="0" w:firstLine="600" w:firstLineChars="200"/>
        <w:textAlignment w:val="auto"/>
        <w:rPr>
          <w:rFonts w:hint="eastAsia" w:ascii="仿宋" w:hAnsi="仿宋" w:eastAsia="仿宋" w:cs="仿宋"/>
          <w:i w:val="0"/>
          <w:iCs w:val="0"/>
          <w:caps w:val="0"/>
          <w:color w:val="auto"/>
          <w:spacing w:val="0"/>
          <w:sz w:val="30"/>
          <w:szCs w:val="30"/>
          <w:shd w:val="clear" w:color="auto" w:fill="FFFFFF"/>
        </w:rPr>
      </w:pPr>
      <w:r>
        <w:rPr>
          <w:rFonts w:hint="eastAsia" w:ascii="仿宋" w:hAnsi="仿宋" w:eastAsia="仿宋" w:cs="仿宋"/>
          <w:i w:val="0"/>
          <w:iCs w:val="0"/>
          <w:caps w:val="0"/>
          <w:color w:val="auto"/>
          <w:spacing w:val="0"/>
          <w:sz w:val="30"/>
          <w:szCs w:val="30"/>
          <w:shd w:val="clear" w:color="auto" w:fill="FFFFFF"/>
        </w:rPr>
        <w:t>2.供应商未被处于责令停业、投标资格被取消或者财产被接管、冻结和破产状态。</w:t>
      </w:r>
    </w:p>
    <w:p w14:paraId="763990BD">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right="0" w:firstLine="600" w:firstLineChars="200"/>
        <w:textAlignment w:val="auto"/>
        <w:rPr>
          <w:rFonts w:hint="eastAsia" w:ascii="仿宋" w:hAnsi="仿宋" w:eastAsia="仿宋" w:cs="仿宋"/>
          <w:i w:val="0"/>
          <w:iCs w:val="0"/>
          <w:caps w:val="0"/>
          <w:color w:val="auto"/>
          <w:spacing w:val="0"/>
          <w:sz w:val="30"/>
          <w:szCs w:val="30"/>
          <w:shd w:val="clear" w:color="auto" w:fill="FFFFFF"/>
        </w:rPr>
      </w:pPr>
      <w:r>
        <w:rPr>
          <w:rFonts w:hint="eastAsia" w:ascii="仿宋" w:hAnsi="仿宋" w:eastAsia="仿宋" w:cs="仿宋"/>
          <w:i w:val="0"/>
          <w:iCs w:val="0"/>
          <w:caps w:val="0"/>
          <w:color w:val="auto"/>
          <w:spacing w:val="0"/>
          <w:sz w:val="30"/>
          <w:szCs w:val="30"/>
          <w:shd w:val="clear" w:color="auto" w:fill="FFFFFF"/>
        </w:rPr>
        <w:t>3.截至本项目自行采购公告期结束，未在“信用中国”网站(www.creditchina.gov.cn)等渠道列入失信被执行人、重大税收违法案件当事人名单、政府采购严重违法失信行为记录名单，并符合《中华人民共和国政府采购法》第二十二条规定条件的供应商。</w:t>
      </w:r>
    </w:p>
    <w:p w14:paraId="36B177BB">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right="0" w:firstLine="600" w:firstLineChars="200"/>
        <w:textAlignment w:val="auto"/>
        <w:rPr>
          <w:rFonts w:hint="eastAsia" w:ascii="仿宋" w:hAnsi="仿宋" w:eastAsia="仿宋" w:cs="仿宋"/>
          <w:i w:val="0"/>
          <w:iCs w:val="0"/>
          <w:caps w:val="0"/>
          <w:color w:val="auto"/>
          <w:spacing w:val="0"/>
          <w:sz w:val="30"/>
          <w:szCs w:val="30"/>
          <w:shd w:val="clear" w:color="auto" w:fill="FFFFFF"/>
        </w:rPr>
      </w:pPr>
      <w:r>
        <w:rPr>
          <w:rFonts w:hint="eastAsia" w:ascii="仿宋" w:hAnsi="仿宋" w:eastAsia="仿宋" w:cs="仿宋"/>
          <w:i w:val="0"/>
          <w:iCs w:val="0"/>
          <w:caps w:val="0"/>
          <w:color w:val="auto"/>
          <w:spacing w:val="0"/>
          <w:sz w:val="30"/>
          <w:szCs w:val="30"/>
          <w:shd w:val="clear" w:color="auto" w:fill="FFFFFF"/>
        </w:rPr>
        <w:t>4.单位负责人为同一人或者存在直接控股、管理关系的不同供应商，不得同时参加。</w:t>
      </w:r>
    </w:p>
    <w:p w14:paraId="455270B2">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right="0" w:firstLine="600" w:firstLineChars="200"/>
        <w:textAlignment w:val="auto"/>
        <w:rPr>
          <w:rFonts w:hint="eastAsia" w:ascii="仿宋" w:hAnsi="仿宋" w:eastAsia="仿宋" w:cs="仿宋"/>
          <w:i w:val="0"/>
          <w:iCs w:val="0"/>
          <w:caps w:val="0"/>
          <w:color w:val="auto"/>
          <w:spacing w:val="0"/>
          <w:sz w:val="30"/>
          <w:szCs w:val="30"/>
          <w:shd w:val="clear" w:color="auto" w:fill="FFFFFF"/>
        </w:rPr>
      </w:pPr>
      <w:r>
        <w:rPr>
          <w:rFonts w:hint="eastAsia" w:ascii="仿宋" w:hAnsi="仿宋" w:eastAsia="仿宋" w:cs="仿宋"/>
          <w:i w:val="0"/>
          <w:iCs w:val="0"/>
          <w:caps w:val="0"/>
          <w:color w:val="auto"/>
          <w:spacing w:val="0"/>
          <w:sz w:val="30"/>
          <w:szCs w:val="30"/>
          <w:shd w:val="clear" w:color="auto" w:fill="FFFFFF"/>
        </w:rPr>
        <w:t>5.本项目不接受联合体竞标。</w:t>
      </w:r>
    </w:p>
    <w:p w14:paraId="7A294FB5">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right="0" w:firstLine="640" w:firstLineChars="200"/>
        <w:textAlignment w:val="auto"/>
        <w:rPr>
          <w:rFonts w:hint="eastAsia" w:ascii="仿宋" w:hAnsi="仿宋" w:eastAsia="仿宋"/>
          <w:color w:val="auto"/>
          <w:sz w:val="32"/>
          <w:szCs w:val="32"/>
          <w:highlight w:val="none"/>
          <w:lang w:val="en-US" w:eastAsia="zh-CN"/>
        </w:rPr>
      </w:pPr>
      <w:r>
        <w:rPr>
          <w:rFonts w:hint="eastAsia" w:ascii="仿宋" w:hAnsi="仿宋" w:eastAsia="仿宋"/>
          <w:color w:val="auto"/>
          <w:sz w:val="32"/>
          <w:szCs w:val="32"/>
          <w:highlight w:val="none"/>
          <w:lang w:val="en-US" w:eastAsia="zh-CN"/>
        </w:rPr>
        <w:t>六、供应商的选择方式</w:t>
      </w:r>
    </w:p>
    <w:p w14:paraId="7AAF87B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20" w:lineRule="exact"/>
        <w:ind w:left="0" w:right="0" w:firstLine="600"/>
        <w:textAlignment w:val="auto"/>
        <w:rPr>
          <w:rFonts w:hint="eastAsia" w:ascii="仿宋" w:hAnsi="仿宋" w:eastAsia="仿宋" w:cs="仿宋"/>
          <w:i w:val="0"/>
          <w:iCs w:val="0"/>
          <w:caps w:val="0"/>
          <w:color w:val="auto"/>
          <w:spacing w:val="0"/>
          <w:sz w:val="30"/>
          <w:szCs w:val="30"/>
          <w:shd w:val="clear" w:color="auto" w:fill="FFFFFF"/>
        </w:rPr>
      </w:pPr>
      <w:r>
        <w:rPr>
          <w:rFonts w:hint="eastAsia" w:ascii="仿宋" w:hAnsi="仿宋" w:eastAsia="仿宋" w:cs="仿宋"/>
          <w:i w:val="0"/>
          <w:iCs w:val="0"/>
          <w:caps w:val="0"/>
          <w:color w:val="auto"/>
          <w:spacing w:val="0"/>
          <w:sz w:val="30"/>
          <w:szCs w:val="30"/>
          <w:shd w:val="clear" w:color="auto" w:fill="FFFFFF"/>
          <w:lang w:val="en-US" w:eastAsia="zh-CN"/>
        </w:rPr>
        <w:t>采购单位</w:t>
      </w:r>
      <w:r>
        <w:rPr>
          <w:rFonts w:hint="eastAsia" w:ascii="仿宋" w:hAnsi="仿宋" w:eastAsia="仿宋" w:cs="仿宋"/>
          <w:i w:val="0"/>
          <w:iCs w:val="0"/>
          <w:caps w:val="0"/>
          <w:color w:val="auto"/>
          <w:spacing w:val="0"/>
          <w:sz w:val="30"/>
          <w:szCs w:val="30"/>
          <w:shd w:val="clear" w:color="auto" w:fill="FFFFFF"/>
        </w:rPr>
        <w:t>成立临时合议小组，按照内控制度流程对在规定报名期限内报名并符合资格要求的响应供应商进行比选。在符合基本条件要求的供应商中，以最高得分者中标的原则评选出中标供应商。</w:t>
      </w:r>
    </w:p>
    <w:p w14:paraId="4E2308D0">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right="0" w:firstLine="640" w:firstLineChars="200"/>
        <w:textAlignment w:val="auto"/>
        <w:rPr>
          <w:rFonts w:hint="eastAsia" w:ascii="仿宋" w:hAnsi="仿宋" w:eastAsia="仿宋"/>
          <w:color w:val="auto"/>
          <w:sz w:val="32"/>
          <w:szCs w:val="32"/>
          <w:highlight w:val="none"/>
          <w:lang w:val="en-US" w:eastAsia="zh-CN"/>
        </w:rPr>
      </w:pPr>
      <w:r>
        <w:rPr>
          <w:rFonts w:hint="eastAsia" w:ascii="仿宋" w:hAnsi="仿宋" w:eastAsia="仿宋"/>
          <w:color w:val="auto"/>
          <w:sz w:val="32"/>
          <w:szCs w:val="32"/>
          <w:highlight w:val="none"/>
          <w:lang w:val="en-US" w:eastAsia="zh-CN"/>
        </w:rPr>
        <w:t>七、中标候选人推荐原则</w:t>
      </w:r>
    </w:p>
    <w:p w14:paraId="7485C1B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20" w:lineRule="exact"/>
        <w:ind w:left="0" w:right="0" w:firstLine="600"/>
        <w:textAlignment w:val="auto"/>
        <w:rPr>
          <w:rFonts w:hint="eastAsia" w:ascii="仿宋" w:hAnsi="仿宋" w:eastAsia="仿宋" w:cs="仿宋"/>
          <w:i w:val="0"/>
          <w:iCs w:val="0"/>
          <w:caps w:val="0"/>
          <w:color w:val="auto"/>
          <w:spacing w:val="0"/>
          <w:sz w:val="30"/>
          <w:szCs w:val="30"/>
          <w:shd w:val="clear" w:color="auto" w:fill="FFFFFF"/>
          <w:lang w:val="en-US" w:eastAsia="zh-CN"/>
        </w:rPr>
      </w:pPr>
      <w:r>
        <w:rPr>
          <w:rFonts w:hint="eastAsia" w:ascii="仿宋" w:hAnsi="仿宋" w:eastAsia="仿宋" w:cs="仿宋"/>
          <w:i w:val="0"/>
          <w:iCs w:val="0"/>
          <w:caps w:val="0"/>
          <w:color w:val="auto"/>
          <w:spacing w:val="0"/>
          <w:sz w:val="30"/>
          <w:szCs w:val="30"/>
          <w:shd w:val="clear" w:color="auto" w:fill="FFFFFF"/>
          <w:lang w:eastAsia="zh-CN"/>
        </w:rPr>
        <w:t>临时合议</w:t>
      </w:r>
      <w:r>
        <w:rPr>
          <w:rFonts w:hint="eastAsia" w:ascii="仿宋" w:hAnsi="仿宋" w:eastAsia="仿宋" w:cs="仿宋"/>
          <w:i w:val="0"/>
          <w:iCs w:val="0"/>
          <w:caps w:val="0"/>
          <w:color w:val="auto"/>
          <w:spacing w:val="0"/>
          <w:sz w:val="30"/>
          <w:szCs w:val="30"/>
          <w:shd w:val="clear" w:color="auto" w:fill="FFFFFF"/>
        </w:rPr>
        <w:t>小组将根据总得分由高到低排列次序（得分相同时，以投标报价由低到高顺序排列；得分相同且投标报价相同的，按技术指标优劣顺序排列）并推荐中标候选供应商。采购单位应当确定</w:t>
      </w:r>
      <w:r>
        <w:rPr>
          <w:rFonts w:hint="eastAsia" w:ascii="仿宋" w:hAnsi="仿宋" w:eastAsia="仿宋" w:cs="仿宋"/>
          <w:i w:val="0"/>
          <w:iCs w:val="0"/>
          <w:caps w:val="0"/>
          <w:color w:val="auto"/>
          <w:spacing w:val="0"/>
          <w:sz w:val="30"/>
          <w:szCs w:val="30"/>
          <w:shd w:val="clear" w:color="auto" w:fill="FFFFFF"/>
          <w:lang w:eastAsia="zh-CN"/>
        </w:rPr>
        <w:t>临时合议</w:t>
      </w:r>
      <w:r>
        <w:rPr>
          <w:rFonts w:hint="eastAsia" w:ascii="仿宋" w:hAnsi="仿宋" w:eastAsia="仿宋" w:cs="仿宋"/>
          <w:i w:val="0"/>
          <w:iCs w:val="0"/>
          <w:caps w:val="0"/>
          <w:color w:val="auto"/>
          <w:spacing w:val="0"/>
          <w:sz w:val="30"/>
          <w:szCs w:val="30"/>
          <w:shd w:val="clear" w:color="auto" w:fill="FFFFFF"/>
        </w:rPr>
        <w:t>小组推荐排名第一的中标候选人为中标人。排名第一的中标候选人放弃中标、因不可抗力提出不能履行合同</w:t>
      </w:r>
      <w:r>
        <w:rPr>
          <w:rFonts w:hint="eastAsia" w:ascii="仿宋" w:hAnsi="仿宋" w:eastAsia="仿宋" w:cs="仿宋"/>
          <w:i w:val="0"/>
          <w:iCs w:val="0"/>
          <w:caps w:val="0"/>
          <w:color w:val="auto"/>
          <w:spacing w:val="0"/>
          <w:sz w:val="30"/>
          <w:szCs w:val="30"/>
          <w:shd w:val="clear" w:color="auto" w:fill="FFFFFF"/>
          <w:lang w:eastAsia="zh-CN"/>
        </w:rPr>
        <w:t>的</w:t>
      </w:r>
      <w:r>
        <w:rPr>
          <w:rFonts w:hint="eastAsia" w:ascii="仿宋" w:hAnsi="仿宋" w:eastAsia="仿宋" w:cs="仿宋"/>
          <w:i w:val="0"/>
          <w:iCs w:val="0"/>
          <w:caps w:val="0"/>
          <w:color w:val="auto"/>
          <w:spacing w:val="0"/>
          <w:sz w:val="30"/>
          <w:szCs w:val="30"/>
          <w:shd w:val="clear" w:color="auto" w:fill="FFFFFF"/>
        </w:rPr>
        <w:t>，采购单位可以确定排名第二的中标候选人为中标人。排名第二的中标候选人因前款规定的同样原因不能签订合同的，采购单位可以确定排名第三的中标候选人为中标人，以此类推。</w:t>
      </w:r>
    </w:p>
    <w:p w14:paraId="159B90A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20" w:lineRule="exact"/>
        <w:ind w:left="0" w:right="0" w:firstLine="600"/>
        <w:textAlignment w:val="auto"/>
        <w:rPr>
          <w:rFonts w:hint="eastAsia" w:ascii="仿宋" w:hAnsi="仿宋" w:eastAsia="仿宋" w:cs="仿宋"/>
          <w:i w:val="0"/>
          <w:iCs w:val="0"/>
          <w:caps w:val="0"/>
          <w:color w:val="auto"/>
          <w:spacing w:val="0"/>
          <w:sz w:val="30"/>
          <w:szCs w:val="30"/>
          <w:shd w:val="clear" w:color="auto" w:fill="FFFFFF"/>
          <w:lang w:val="en-US" w:eastAsia="zh-CN"/>
        </w:rPr>
      </w:pPr>
      <w:r>
        <w:rPr>
          <w:rFonts w:hint="eastAsia" w:ascii="仿宋" w:hAnsi="仿宋" w:eastAsia="仿宋" w:cs="仿宋"/>
          <w:i w:val="0"/>
          <w:iCs w:val="0"/>
          <w:caps w:val="0"/>
          <w:color w:val="auto"/>
          <w:spacing w:val="0"/>
          <w:sz w:val="30"/>
          <w:szCs w:val="30"/>
          <w:shd w:val="clear" w:color="auto" w:fill="FFFFFF"/>
          <w:lang w:val="en-US" w:eastAsia="zh-CN"/>
        </w:rPr>
        <w:t>八、获取采购文件</w:t>
      </w:r>
    </w:p>
    <w:p w14:paraId="73DB765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20" w:lineRule="exact"/>
        <w:ind w:left="0" w:right="0" w:firstLine="600"/>
        <w:textAlignment w:val="auto"/>
        <w:rPr>
          <w:rFonts w:hint="eastAsia" w:ascii="仿宋" w:hAnsi="仿宋" w:eastAsia="仿宋" w:cs="仿宋"/>
          <w:i w:val="0"/>
          <w:iCs w:val="0"/>
          <w:caps w:val="0"/>
          <w:color w:val="auto"/>
          <w:spacing w:val="0"/>
          <w:sz w:val="30"/>
          <w:szCs w:val="30"/>
          <w:shd w:val="clear" w:color="auto" w:fill="FFFFFF"/>
          <w:lang w:val="en-US" w:eastAsia="zh-CN"/>
        </w:rPr>
      </w:pPr>
      <w:r>
        <w:rPr>
          <w:rFonts w:hint="default" w:ascii="仿宋" w:hAnsi="仿宋" w:eastAsia="仿宋" w:cs="仿宋"/>
          <w:i w:val="0"/>
          <w:iCs w:val="0"/>
          <w:caps w:val="0"/>
          <w:color w:val="auto"/>
          <w:spacing w:val="0"/>
          <w:sz w:val="30"/>
          <w:szCs w:val="30"/>
          <w:shd w:val="clear" w:color="auto" w:fill="FFFFFF"/>
          <w:lang w:val="en-US" w:eastAsia="zh-CN"/>
        </w:rPr>
        <w:t>获取时间：</w:t>
      </w:r>
      <w:r>
        <w:rPr>
          <w:rFonts w:hint="eastAsia" w:ascii="仿宋" w:hAnsi="仿宋" w:eastAsia="仿宋" w:cs="仿宋"/>
          <w:i w:val="0"/>
          <w:iCs w:val="0"/>
          <w:caps w:val="0"/>
          <w:color w:val="auto"/>
          <w:spacing w:val="0"/>
          <w:sz w:val="30"/>
          <w:szCs w:val="30"/>
          <w:shd w:val="clear" w:color="auto" w:fill="FFFFFF"/>
          <w:lang w:val="en-US" w:eastAsia="zh-CN"/>
        </w:rPr>
        <w:t>自采购公告发布之日起，至响应文件递交截止时间。</w:t>
      </w:r>
    </w:p>
    <w:p w14:paraId="7D7BA6F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20" w:lineRule="exact"/>
        <w:ind w:left="0" w:right="0" w:firstLine="600"/>
        <w:textAlignment w:val="auto"/>
        <w:rPr>
          <w:rFonts w:hint="default" w:ascii="仿宋" w:hAnsi="仿宋" w:eastAsia="仿宋" w:cs="仿宋"/>
          <w:i w:val="0"/>
          <w:iCs w:val="0"/>
          <w:caps w:val="0"/>
          <w:color w:val="auto"/>
          <w:spacing w:val="0"/>
          <w:sz w:val="30"/>
          <w:szCs w:val="30"/>
          <w:shd w:val="clear" w:color="auto" w:fill="FFFFFF"/>
          <w:lang w:val="en-US" w:eastAsia="zh-CN"/>
        </w:rPr>
      </w:pPr>
      <w:r>
        <w:rPr>
          <w:rFonts w:hint="default" w:ascii="仿宋" w:hAnsi="仿宋" w:eastAsia="仿宋" w:cs="仿宋"/>
          <w:i w:val="0"/>
          <w:iCs w:val="0"/>
          <w:caps w:val="0"/>
          <w:color w:val="auto"/>
          <w:spacing w:val="0"/>
          <w:sz w:val="30"/>
          <w:szCs w:val="30"/>
          <w:shd w:val="clear" w:color="auto" w:fill="FFFFFF"/>
          <w:lang w:val="en-US" w:eastAsia="zh-CN"/>
        </w:rPr>
        <w:t>获取地点：广西壮族自治区水运发展中心网站</w:t>
      </w:r>
    </w:p>
    <w:p w14:paraId="431FE30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20" w:lineRule="exact"/>
        <w:ind w:left="0" w:right="0" w:firstLine="600"/>
        <w:textAlignment w:val="auto"/>
        <w:rPr>
          <w:rFonts w:hint="default" w:ascii="仿宋" w:hAnsi="仿宋" w:eastAsia="仿宋" w:cs="仿宋"/>
          <w:i w:val="0"/>
          <w:iCs w:val="0"/>
          <w:caps w:val="0"/>
          <w:color w:val="auto"/>
          <w:spacing w:val="0"/>
          <w:sz w:val="30"/>
          <w:szCs w:val="30"/>
          <w:shd w:val="clear" w:color="auto" w:fill="FFFFFF"/>
          <w:lang w:val="en-US" w:eastAsia="zh-CN"/>
        </w:rPr>
      </w:pPr>
      <w:r>
        <w:rPr>
          <w:rFonts w:hint="default" w:ascii="仿宋" w:hAnsi="仿宋" w:eastAsia="仿宋" w:cs="仿宋"/>
          <w:i w:val="0"/>
          <w:iCs w:val="0"/>
          <w:caps w:val="0"/>
          <w:color w:val="auto"/>
          <w:spacing w:val="0"/>
          <w:sz w:val="30"/>
          <w:szCs w:val="30"/>
          <w:shd w:val="clear" w:color="auto" w:fill="FFFFFF"/>
          <w:lang w:val="en-US" w:eastAsia="zh-CN"/>
        </w:rPr>
        <w:t>获取方式：网上下载。本项目不提供纸质文件，潜在供应商登录广西壮族自治区水运发展中心网站，进入“通知公告”应用，点击</w:t>
      </w:r>
      <w:r>
        <w:rPr>
          <w:rFonts w:hint="eastAsia" w:ascii="仿宋" w:hAnsi="仿宋" w:eastAsia="仿宋" w:cs="仿宋"/>
          <w:i w:val="0"/>
          <w:iCs w:val="0"/>
          <w:caps w:val="0"/>
          <w:color w:val="auto"/>
          <w:spacing w:val="0"/>
          <w:sz w:val="30"/>
          <w:szCs w:val="30"/>
          <w:shd w:val="clear" w:color="auto" w:fill="FFFFFF"/>
          <w:lang w:val="en-US" w:eastAsia="zh-CN"/>
        </w:rPr>
        <w:t>本</w:t>
      </w:r>
      <w:r>
        <w:rPr>
          <w:rFonts w:hint="default" w:ascii="仿宋" w:hAnsi="仿宋" w:eastAsia="仿宋" w:cs="仿宋"/>
          <w:i w:val="0"/>
          <w:iCs w:val="0"/>
          <w:caps w:val="0"/>
          <w:color w:val="auto"/>
          <w:spacing w:val="0"/>
          <w:sz w:val="30"/>
          <w:szCs w:val="30"/>
          <w:shd w:val="clear" w:color="auto" w:fill="FFFFFF"/>
          <w:lang w:val="en-US" w:eastAsia="zh-CN"/>
        </w:rPr>
        <w:t>公告获取采购文件（采购方案）。</w:t>
      </w:r>
    </w:p>
    <w:p w14:paraId="26CC1A6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20" w:lineRule="exact"/>
        <w:ind w:left="0" w:right="0" w:firstLine="600"/>
        <w:textAlignment w:val="auto"/>
        <w:rPr>
          <w:rFonts w:hint="default" w:ascii="仿宋" w:hAnsi="仿宋" w:eastAsia="仿宋" w:cs="仿宋"/>
          <w:i w:val="0"/>
          <w:iCs w:val="0"/>
          <w:caps w:val="0"/>
          <w:color w:val="auto"/>
          <w:spacing w:val="0"/>
          <w:sz w:val="30"/>
          <w:szCs w:val="30"/>
          <w:shd w:val="clear" w:color="auto" w:fill="FFFFFF"/>
          <w:lang w:val="en-US" w:eastAsia="zh-CN"/>
        </w:rPr>
      </w:pPr>
      <w:bookmarkStart w:id="72" w:name="_GoBack"/>
      <w:bookmarkEnd w:id="72"/>
    </w:p>
    <w:p w14:paraId="6CF9414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20" w:lineRule="exact"/>
        <w:ind w:left="0" w:right="0" w:firstLine="600"/>
        <w:textAlignment w:val="auto"/>
        <w:rPr>
          <w:rFonts w:hint="default" w:ascii="仿宋" w:hAnsi="仿宋" w:eastAsia="仿宋" w:cs="仿宋"/>
          <w:i w:val="0"/>
          <w:iCs w:val="0"/>
          <w:caps w:val="0"/>
          <w:color w:val="auto"/>
          <w:spacing w:val="0"/>
          <w:sz w:val="30"/>
          <w:szCs w:val="30"/>
          <w:shd w:val="clear" w:color="auto" w:fill="FFFFFF"/>
          <w:lang w:val="en-US" w:eastAsia="zh-CN"/>
        </w:rPr>
      </w:pPr>
      <w:r>
        <w:rPr>
          <w:rFonts w:hint="eastAsia" w:ascii="仿宋" w:hAnsi="仿宋" w:eastAsia="仿宋" w:cs="仿宋"/>
          <w:i w:val="0"/>
          <w:iCs w:val="0"/>
          <w:caps w:val="0"/>
          <w:color w:val="auto"/>
          <w:spacing w:val="0"/>
          <w:sz w:val="30"/>
          <w:szCs w:val="30"/>
          <w:shd w:val="clear" w:color="auto" w:fill="FFFFFF"/>
          <w:lang w:val="en-US" w:eastAsia="zh-CN"/>
        </w:rPr>
        <w:t>九、响应文件提交</w:t>
      </w:r>
    </w:p>
    <w:p w14:paraId="3397A0EF">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20" w:lineRule="exact"/>
        <w:ind w:left="0" w:right="0" w:firstLine="600"/>
        <w:textAlignment w:val="auto"/>
        <w:rPr>
          <w:rFonts w:hint="eastAsia" w:ascii="仿宋" w:hAnsi="仿宋" w:eastAsia="仿宋" w:cs="仿宋"/>
          <w:i w:val="0"/>
          <w:iCs w:val="0"/>
          <w:caps w:val="0"/>
          <w:color w:val="auto"/>
          <w:spacing w:val="0"/>
          <w:sz w:val="30"/>
          <w:szCs w:val="30"/>
          <w:shd w:val="clear" w:color="auto" w:fill="FFFFFF"/>
        </w:rPr>
      </w:pPr>
      <w:r>
        <w:rPr>
          <w:rFonts w:hint="eastAsia" w:ascii="仿宋" w:hAnsi="仿宋" w:eastAsia="仿宋" w:cs="仿宋"/>
          <w:i w:val="0"/>
          <w:iCs w:val="0"/>
          <w:caps w:val="0"/>
          <w:color w:val="auto"/>
          <w:spacing w:val="0"/>
          <w:sz w:val="30"/>
          <w:szCs w:val="30"/>
          <w:shd w:val="clear" w:color="auto" w:fill="FFFFFF"/>
          <w:lang w:val="en-US" w:eastAsia="zh-CN"/>
        </w:rPr>
        <w:t>1.将响应文件加盖公章密封后直接送至广西壮族自治区水运发展中心北海港航道锚地工程建设指挥部（北海市海城区北部湾东路14号</w:t>
      </w:r>
      <w:r>
        <w:rPr>
          <w:rFonts w:hint="eastAsia" w:ascii="仿宋" w:hAnsi="仿宋" w:eastAsia="仿宋" w:cs="仿宋"/>
          <w:i w:val="0"/>
          <w:iCs w:val="0"/>
          <w:caps w:val="0"/>
          <w:color w:val="auto"/>
          <w:spacing w:val="0"/>
          <w:sz w:val="30"/>
          <w:szCs w:val="30"/>
          <w:shd w:val="clear" w:color="auto" w:fill="FFFFFF"/>
        </w:rPr>
        <w:t>）</w:t>
      </w:r>
      <w:r>
        <w:rPr>
          <w:rFonts w:hint="eastAsia" w:ascii="仿宋" w:hAnsi="仿宋" w:eastAsia="仿宋" w:cs="仿宋"/>
          <w:i w:val="0"/>
          <w:iCs w:val="0"/>
          <w:caps w:val="0"/>
          <w:color w:val="auto"/>
          <w:spacing w:val="0"/>
          <w:sz w:val="30"/>
          <w:szCs w:val="30"/>
          <w:shd w:val="clear" w:color="auto" w:fill="FFFFFF"/>
          <w:lang w:val="en-US" w:eastAsia="zh-CN"/>
        </w:rPr>
        <w:t>410室，也可以邮寄方式送达（邮寄以送达时间为准），邮政编码：536000，</w:t>
      </w:r>
      <w:r>
        <w:rPr>
          <w:rFonts w:hint="eastAsia" w:ascii="仿宋" w:hAnsi="仿宋" w:eastAsia="仿宋" w:cs="仿宋"/>
          <w:i w:val="0"/>
          <w:iCs w:val="0"/>
          <w:caps w:val="0"/>
          <w:color w:val="auto"/>
          <w:spacing w:val="0"/>
          <w:sz w:val="30"/>
          <w:szCs w:val="30"/>
          <w:shd w:val="clear" w:color="auto" w:fill="FFFFFF"/>
        </w:rPr>
        <w:t>逾期送达的将予以拒收。</w:t>
      </w:r>
    </w:p>
    <w:p w14:paraId="55754D3F">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20" w:lineRule="exact"/>
        <w:ind w:left="0" w:right="0" w:firstLine="600"/>
        <w:textAlignment w:val="auto"/>
        <w:rPr>
          <w:rFonts w:hint="eastAsia" w:ascii="仿宋" w:hAnsi="仿宋" w:eastAsia="仿宋" w:cs="仿宋"/>
          <w:i w:val="0"/>
          <w:iCs w:val="0"/>
          <w:caps w:val="0"/>
          <w:color w:val="auto"/>
          <w:spacing w:val="0"/>
          <w:sz w:val="30"/>
          <w:szCs w:val="30"/>
          <w:shd w:val="clear" w:color="auto" w:fill="FFFFFF"/>
          <w:lang w:val="en-US" w:eastAsia="zh-CN"/>
        </w:rPr>
      </w:pPr>
      <w:r>
        <w:rPr>
          <w:rFonts w:hint="eastAsia" w:ascii="仿宋" w:hAnsi="仿宋" w:eastAsia="仿宋" w:cs="仿宋"/>
          <w:i w:val="0"/>
          <w:iCs w:val="0"/>
          <w:caps w:val="0"/>
          <w:color w:val="auto"/>
          <w:spacing w:val="0"/>
          <w:sz w:val="30"/>
          <w:szCs w:val="30"/>
          <w:shd w:val="clear" w:color="auto" w:fill="FFFFFF"/>
          <w:lang w:val="en-US" w:eastAsia="zh-CN"/>
        </w:rPr>
        <w:t>2.响应文件提交截止时间：2026年10月9日18时00分。</w:t>
      </w:r>
    </w:p>
    <w:p w14:paraId="0402EBF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20" w:lineRule="exact"/>
        <w:ind w:left="0" w:right="0" w:firstLine="600"/>
        <w:textAlignment w:val="auto"/>
        <w:rPr>
          <w:rFonts w:hint="eastAsia" w:ascii="仿宋" w:hAnsi="仿宋" w:eastAsia="仿宋" w:cs="仿宋"/>
          <w:i w:val="0"/>
          <w:iCs w:val="0"/>
          <w:caps w:val="0"/>
          <w:color w:val="auto"/>
          <w:spacing w:val="0"/>
          <w:sz w:val="30"/>
          <w:szCs w:val="30"/>
          <w:shd w:val="clear" w:color="auto" w:fill="FFFFFF"/>
        </w:rPr>
      </w:pPr>
      <w:r>
        <w:rPr>
          <w:rFonts w:hint="eastAsia" w:ascii="仿宋" w:hAnsi="仿宋" w:eastAsia="仿宋" w:cs="仿宋"/>
          <w:i w:val="0"/>
          <w:iCs w:val="0"/>
          <w:caps w:val="0"/>
          <w:color w:val="auto"/>
          <w:spacing w:val="0"/>
          <w:sz w:val="30"/>
          <w:szCs w:val="30"/>
          <w:shd w:val="clear" w:color="auto" w:fill="FFFFFF"/>
          <w:lang w:val="en-US" w:eastAsia="zh-CN"/>
        </w:rPr>
        <w:t>3.响应文件</w:t>
      </w:r>
      <w:r>
        <w:rPr>
          <w:rFonts w:hint="eastAsia" w:ascii="仿宋" w:hAnsi="仿宋" w:eastAsia="仿宋" w:cs="仿宋"/>
          <w:i w:val="0"/>
          <w:iCs w:val="0"/>
          <w:caps w:val="0"/>
          <w:color w:val="auto"/>
          <w:spacing w:val="0"/>
          <w:sz w:val="30"/>
          <w:szCs w:val="30"/>
          <w:shd w:val="clear" w:color="auto" w:fill="FFFFFF"/>
        </w:rPr>
        <w:t>材料如下：</w:t>
      </w:r>
    </w:p>
    <w:p w14:paraId="784D426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20" w:lineRule="exact"/>
        <w:ind w:left="0" w:right="0" w:firstLine="600"/>
        <w:textAlignment w:val="auto"/>
        <w:rPr>
          <w:rFonts w:hint="eastAsia" w:ascii="仿宋" w:hAnsi="仿宋" w:eastAsia="仿宋" w:cs="仿宋"/>
          <w:i w:val="0"/>
          <w:iCs w:val="0"/>
          <w:caps w:val="0"/>
          <w:color w:val="auto"/>
          <w:spacing w:val="0"/>
          <w:sz w:val="30"/>
          <w:szCs w:val="30"/>
          <w:shd w:val="clear" w:color="auto" w:fill="FFFFFF"/>
          <w:lang w:eastAsia="zh-CN"/>
        </w:rPr>
      </w:pPr>
      <w:r>
        <w:rPr>
          <w:rFonts w:hint="eastAsia" w:ascii="仿宋" w:hAnsi="仿宋" w:eastAsia="仿宋" w:cs="仿宋"/>
          <w:i w:val="0"/>
          <w:iCs w:val="0"/>
          <w:caps w:val="0"/>
          <w:color w:val="auto"/>
          <w:spacing w:val="0"/>
          <w:sz w:val="30"/>
          <w:szCs w:val="30"/>
          <w:shd w:val="clear" w:color="auto" w:fill="FFFFFF"/>
        </w:rPr>
        <w:t>（1）投标报价文件（包含报价、业绩、人员、</w:t>
      </w:r>
      <w:r>
        <w:rPr>
          <w:rFonts w:hint="eastAsia" w:ascii="仿宋" w:hAnsi="仿宋" w:eastAsia="仿宋" w:cs="仿宋"/>
          <w:i w:val="0"/>
          <w:iCs w:val="0"/>
          <w:caps w:val="0"/>
          <w:color w:val="auto"/>
          <w:spacing w:val="0"/>
          <w:sz w:val="30"/>
          <w:szCs w:val="30"/>
          <w:shd w:val="clear" w:color="auto" w:fill="FFFFFF"/>
          <w:lang w:eastAsia="zh-CN"/>
        </w:rPr>
        <w:t>服务方案、组织管理、</w:t>
      </w:r>
      <w:r>
        <w:rPr>
          <w:rFonts w:hint="eastAsia" w:ascii="仿宋" w:hAnsi="仿宋" w:eastAsia="仿宋" w:cs="仿宋"/>
          <w:i w:val="0"/>
          <w:iCs w:val="0"/>
          <w:caps w:val="0"/>
          <w:color w:val="auto"/>
          <w:spacing w:val="0"/>
          <w:sz w:val="30"/>
          <w:szCs w:val="30"/>
          <w:shd w:val="clear" w:color="auto" w:fill="FFFFFF"/>
        </w:rPr>
        <w:t>服务保障等）</w:t>
      </w:r>
      <w:r>
        <w:rPr>
          <w:rFonts w:hint="eastAsia" w:ascii="仿宋" w:hAnsi="仿宋" w:eastAsia="仿宋" w:cs="仿宋"/>
          <w:i w:val="0"/>
          <w:iCs w:val="0"/>
          <w:caps w:val="0"/>
          <w:color w:val="auto"/>
          <w:spacing w:val="0"/>
          <w:sz w:val="30"/>
          <w:szCs w:val="30"/>
          <w:shd w:val="clear" w:color="auto" w:fill="FFFFFF"/>
          <w:lang w:eastAsia="zh-CN"/>
        </w:rPr>
        <w:t>；</w:t>
      </w:r>
    </w:p>
    <w:p w14:paraId="3100862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20" w:lineRule="exact"/>
        <w:ind w:left="0" w:right="0" w:firstLine="600"/>
        <w:textAlignment w:val="auto"/>
        <w:rPr>
          <w:rFonts w:hint="eastAsia" w:ascii="仿宋" w:hAnsi="仿宋" w:eastAsia="仿宋" w:cs="仿宋"/>
          <w:i w:val="0"/>
          <w:iCs w:val="0"/>
          <w:caps w:val="0"/>
          <w:color w:val="auto"/>
          <w:spacing w:val="0"/>
          <w:sz w:val="30"/>
          <w:szCs w:val="30"/>
          <w:shd w:val="clear" w:color="auto" w:fill="FFFFFF"/>
          <w:lang w:eastAsia="zh-CN"/>
        </w:rPr>
      </w:pPr>
      <w:r>
        <w:rPr>
          <w:rFonts w:hint="eastAsia" w:ascii="仿宋" w:hAnsi="仿宋" w:eastAsia="仿宋" w:cs="仿宋"/>
          <w:i w:val="0"/>
          <w:iCs w:val="0"/>
          <w:caps w:val="0"/>
          <w:color w:val="auto"/>
          <w:spacing w:val="0"/>
          <w:sz w:val="30"/>
          <w:szCs w:val="30"/>
          <w:shd w:val="clear" w:color="auto" w:fill="FFFFFF"/>
        </w:rPr>
        <w:t>（2）营业执照复印件</w:t>
      </w:r>
      <w:r>
        <w:rPr>
          <w:rFonts w:hint="eastAsia" w:ascii="仿宋" w:hAnsi="仿宋" w:eastAsia="仿宋" w:cs="仿宋"/>
          <w:i w:val="0"/>
          <w:iCs w:val="0"/>
          <w:caps w:val="0"/>
          <w:color w:val="auto"/>
          <w:spacing w:val="0"/>
          <w:sz w:val="30"/>
          <w:szCs w:val="30"/>
          <w:shd w:val="clear" w:color="auto" w:fill="FFFFFF"/>
          <w:lang w:eastAsia="zh-CN"/>
        </w:rPr>
        <w:t>；</w:t>
      </w:r>
    </w:p>
    <w:p w14:paraId="01E4B8B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20" w:lineRule="exact"/>
        <w:ind w:left="0" w:right="0" w:firstLine="600"/>
        <w:textAlignment w:val="auto"/>
        <w:rPr>
          <w:rFonts w:hint="eastAsia" w:ascii="仿宋" w:hAnsi="仿宋" w:eastAsia="仿宋" w:cs="仿宋"/>
          <w:i w:val="0"/>
          <w:iCs w:val="0"/>
          <w:caps w:val="0"/>
          <w:color w:val="auto"/>
          <w:spacing w:val="0"/>
          <w:sz w:val="30"/>
          <w:szCs w:val="30"/>
          <w:shd w:val="clear" w:color="auto" w:fill="FFFFFF"/>
          <w:lang w:eastAsia="zh-CN"/>
        </w:rPr>
      </w:pPr>
      <w:r>
        <w:rPr>
          <w:rFonts w:hint="eastAsia" w:ascii="仿宋" w:hAnsi="仿宋" w:eastAsia="仿宋" w:cs="仿宋"/>
          <w:i w:val="0"/>
          <w:iCs w:val="0"/>
          <w:caps w:val="0"/>
          <w:color w:val="auto"/>
          <w:spacing w:val="0"/>
          <w:sz w:val="30"/>
          <w:szCs w:val="30"/>
          <w:shd w:val="clear" w:color="auto" w:fill="FFFFFF"/>
        </w:rPr>
        <w:t>（3）法定代表人身份证复印件</w:t>
      </w:r>
      <w:r>
        <w:rPr>
          <w:rFonts w:hint="eastAsia" w:ascii="仿宋" w:hAnsi="仿宋" w:eastAsia="仿宋" w:cs="仿宋"/>
          <w:i w:val="0"/>
          <w:iCs w:val="0"/>
          <w:caps w:val="0"/>
          <w:color w:val="auto"/>
          <w:spacing w:val="0"/>
          <w:sz w:val="30"/>
          <w:szCs w:val="30"/>
          <w:shd w:val="clear" w:color="auto" w:fill="FFFFFF"/>
          <w:lang w:eastAsia="zh-CN"/>
        </w:rPr>
        <w:t>；</w:t>
      </w:r>
    </w:p>
    <w:p w14:paraId="0DFF6AC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20" w:lineRule="exact"/>
        <w:ind w:left="0" w:right="0" w:firstLine="600"/>
        <w:textAlignment w:val="auto"/>
        <w:rPr>
          <w:rFonts w:hint="eastAsia" w:ascii="仿宋" w:hAnsi="仿宋" w:eastAsia="仿宋" w:cs="仿宋"/>
          <w:i w:val="0"/>
          <w:iCs w:val="0"/>
          <w:caps w:val="0"/>
          <w:color w:val="auto"/>
          <w:spacing w:val="0"/>
          <w:sz w:val="30"/>
          <w:szCs w:val="30"/>
          <w:shd w:val="clear" w:color="auto" w:fill="FFFFFF"/>
          <w:lang w:eastAsia="zh-CN"/>
        </w:rPr>
      </w:pPr>
      <w:r>
        <w:rPr>
          <w:rFonts w:hint="eastAsia" w:ascii="仿宋" w:hAnsi="仿宋" w:eastAsia="仿宋" w:cs="仿宋"/>
          <w:i w:val="0"/>
          <w:iCs w:val="0"/>
          <w:caps w:val="0"/>
          <w:color w:val="auto"/>
          <w:spacing w:val="0"/>
          <w:sz w:val="30"/>
          <w:szCs w:val="30"/>
          <w:shd w:val="clear" w:color="auto" w:fill="FFFFFF"/>
        </w:rPr>
        <w:t>（4）委托代理人授权委托书和身份证复印件</w:t>
      </w:r>
      <w:r>
        <w:rPr>
          <w:rFonts w:hint="eastAsia" w:ascii="仿宋" w:hAnsi="仿宋" w:eastAsia="仿宋" w:cs="仿宋"/>
          <w:i w:val="0"/>
          <w:iCs w:val="0"/>
          <w:caps w:val="0"/>
          <w:color w:val="auto"/>
          <w:spacing w:val="0"/>
          <w:sz w:val="30"/>
          <w:szCs w:val="30"/>
          <w:shd w:val="clear" w:color="auto" w:fill="FFFFFF"/>
          <w:lang w:eastAsia="zh-CN"/>
        </w:rPr>
        <w:t>；</w:t>
      </w:r>
    </w:p>
    <w:p w14:paraId="0855135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20" w:lineRule="exact"/>
        <w:ind w:left="0" w:right="0" w:firstLine="600"/>
        <w:textAlignment w:val="auto"/>
        <w:rPr>
          <w:rFonts w:hint="eastAsia" w:ascii="仿宋" w:hAnsi="仿宋" w:eastAsia="仿宋" w:cs="仿宋"/>
          <w:i w:val="0"/>
          <w:iCs w:val="0"/>
          <w:caps w:val="0"/>
          <w:color w:val="auto"/>
          <w:spacing w:val="0"/>
          <w:sz w:val="30"/>
          <w:szCs w:val="30"/>
          <w:shd w:val="clear" w:color="auto" w:fill="FFFFFF"/>
          <w:lang w:eastAsia="zh-CN"/>
        </w:rPr>
      </w:pPr>
      <w:r>
        <w:rPr>
          <w:rFonts w:hint="eastAsia" w:ascii="仿宋" w:hAnsi="仿宋" w:eastAsia="仿宋" w:cs="仿宋"/>
          <w:i w:val="0"/>
          <w:iCs w:val="0"/>
          <w:caps w:val="0"/>
          <w:color w:val="auto"/>
          <w:spacing w:val="0"/>
          <w:sz w:val="30"/>
          <w:szCs w:val="30"/>
          <w:shd w:val="clear" w:color="auto" w:fill="FFFFFF"/>
        </w:rPr>
        <w:t>（5）需求公告公布的评分标准的佐证材料</w:t>
      </w:r>
      <w:r>
        <w:rPr>
          <w:rFonts w:hint="eastAsia" w:ascii="仿宋" w:hAnsi="仿宋" w:eastAsia="仿宋" w:cs="仿宋"/>
          <w:i w:val="0"/>
          <w:iCs w:val="0"/>
          <w:caps w:val="0"/>
          <w:color w:val="auto"/>
          <w:spacing w:val="0"/>
          <w:sz w:val="30"/>
          <w:szCs w:val="30"/>
          <w:shd w:val="clear" w:color="auto" w:fill="FFFFFF"/>
          <w:lang w:eastAsia="zh-CN"/>
        </w:rPr>
        <w:t>；</w:t>
      </w:r>
    </w:p>
    <w:p w14:paraId="7C8B02C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20" w:lineRule="exact"/>
        <w:ind w:left="0" w:right="0" w:firstLine="600"/>
        <w:textAlignment w:val="auto"/>
        <w:rPr>
          <w:rFonts w:hint="eastAsia" w:ascii="仿宋" w:hAnsi="仿宋" w:eastAsia="仿宋" w:cs="仿宋"/>
          <w:i w:val="0"/>
          <w:iCs w:val="0"/>
          <w:caps w:val="0"/>
          <w:color w:val="auto"/>
          <w:spacing w:val="0"/>
          <w:sz w:val="30"/>
          <w:szCs w:val="30"/>
          <w:shd w:val="clear" w:color="auto" w:fill="FFFFFF"/>
          <w:lang w:eastAsia="zh-CN"/>
        </w:rPr>
      </w:pPr>
      <w:r>
        <w:rPr>
          <w:rFonts w:hint="eastAsia" w:ascii="仿宋" w:hAnsi="仿宋" w:eastAsia="仿宋" w:cs="仿宋"/>
          <w:i w:val="0"/>
          <w:iCs w:val="0"/>
          <w:caps w:val="0"/>
          <w:color w:val="auto"/>
          <w:spacing w:val="0"/>
          <w:sz w:val="30"/>
          <w:szCs w:val="30"/>
          <w:shd w:val="clear" w:color="auto" w:fill="FFFFFF"/>
        </w:rPr>
        <w:t>（6）投标人认为应提供的其他材料</w:t>
      </w:r>
      <w:r>
        <w:rPr>
          <w:rFonts w:hint="eastAsia" w:ascii="仿宋" w:hAnsi="仿宋" w:eastAsia="仿宋" w:cs="仿宋"/>
          <w:i w:val="0"/>
          <w:iCs w:val="0"/>
          <w:caps w:val="0"/>
          <w:color w:val="auto"/>
          <w:spacing w:val="0"/>
          <w:sz w:val="30"/>
          <w:szCs w:val="30"/>
          <w:shd w:val="clear" w:color="auto" w:fill="FFFFFF"/>
          <w:lang w:eastAsia="zh-CN"/>
        </w:rPr>
        <w:t>。</w:t>
      </w:r>
    </w:p>
    <w:p w14:paraId="5DD4439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20" w:lineRule="exact"/>
        <w:ind w:left="0" w:right="0" w:firstLine="600"/>
        <w:textAlignment w:val="auto"/>
        <w:rPr>
          <w:rFonts w:hint="eastAsia" w:ascii="仿宋" w:hAnsi="仿宋" w:eastAsia="仿宋" w:cs="仿宋"/>
          <w:i w:val="0"/>
          <w:iCs w:val="0"/>
          <w:caps w:val="0"/>
          <w:color w:val="auto"/>
          <w:spacing w:val="0"/>
          <w:sz w:val="30"/>
          <w:szCs w:val="30"/>
          <w:shd w:val="clear" w:color="auto" w:fill="FFFFFF"/>
          <w:lang w:val="en-US" w:eastAsia="zh-CN"/>
        </w:rPr>
      </w:pPr>
      <w:r>
        <w:rPr>
          <w:rFonts w:hint="eastAsia" w:ascii="仿宋" w:hAnsi="仿宋" w:eastAsia="仿宋" w:cs="仿宋"/>
          <w:i w:val="0"/>
          <w:iCs w:val="0"/>
          <w:caps w:val="0"/>
          <w:color w:val="auto"/>
          <w:spacing w:val="0"/>
          <w:sz w:val="30"/>
          <w:szCs w:val="30"/>
          <w:shd w:val="clear" w:color="auto" w:fill="FFFFFF"/>
        </w:rPr>
        <w:t>如规定时间内投标单位不足三家，投标截止时间延期</w:t>
      </w:r>
      <w:r>
        <w:rPr>
          <w:rFonts w:hint="eastAsia" w:ascii="仿宋" w:hAnsi="仿宋" w:eastAsia="仿宋" w:cs="仿宋"/>
          <w:i w:val="0"/>
          <w:iCs w:val="0"/>
          <w:caps w:val="0"/>
          <w:color w:val="auto"/>
          <w:spacing w:val="0"/>
          <w:sz w:val="30"/>
          <w:szCs w:val="30"/>
          <w:shd w:val="clear" w:color="auto" w:fill="FFFFFF"/>
          <w:lang w:val="en-US" w:eastAsia="zh-CN"/>
        </w:rPr>
        <w:t>三个工作日</w:t>
      </w:r>
      <w:r>
        <w:rPr>
          <w:rFonts w:hint="eastAsia" w:ascii="仿宋" w:hAnsi="仿宋" w:eastAsia="仿宋" w:cs="仿宋"/>
          <w:i w:val="0"/>
          <w:iCs w:val="0"/>
          <w:caps w:val="0"/>
          <w:color w:val="auto"/>
          <w:spacing w:val="0"/>
          <w:sz w:val="30"/>
          <w:szCs w:val="30"/>
          <w:shd w:val="clear" w:color="auto" w:fill="FFFFFF"/>
        </w:rPr>
        <w:t>，延期结束后如投标单位仍不足三家的，在收到投标材料的单位中评选。</w:t>
      </w:r>
    </w:p>
    <w:p w14:paraId="53600A7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20" w:lineRule="exact"/>
        <w:ind w:left="0" w:right="0" w:firstLine="600"/>
        <w:textAlignment w:val="auto"/>
        <w:rPr>
          <w:rFonts w:hint="eastAsia" w:ascii="仿宋" w:hAnsi="仿宋" w:eastAsia="仿宋" w:cs="仿宋"/>
          <w:i w:val="0"/>
          <w:iCs w:val="0"/>
          <w:caps w:val="0"/>
          <w:color w:val="auto"/>
          <w:spacing w:val="0"/>
          <w:sz w:val="30"/>
          <w:szCs w:val="30"/>
          <w:shd w:val="clear" w:color="auto" w:fill="FFFFFF"/>
          <w:lang w:val="en-US" w:eastAsia="zh-CN"/>
        </w:rPr>
      </w:pPr>
      <w:r>
        <w:rPr>
          <w:rFonts w:hint="eastAsia" w:ascii="仿宋" w:hAnsi="仿宋" w:eastAsia="仿宋" w:cs="仿宋"/>
          <w:i w:val="0"/>
          <w:iCs w:val="0"/>
          <w:caps w:val="0"/>
          <w:color w:val="auto"/>
          <w:spacing w:val="0"/>
          <w:sz w:val="30"/>
          <w:szCs w:val="30"/>
          <w:shd w:val="clear" w:color="auto" w:fill="FFFFFF"/>
          <w:lang w:val="en-US" w:eastAsia="zh-CN"/>
        </w:rPr>
        <w:t>十、网上公告媒体</w:t>
      </w:r>
    </w:p>
    <w:p w14:paraId="430D61BF">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20" w:lineRule="exact"/>
        <w:ind w:left="0" w:right="0" w:firstLine="600"/>
        <w:textAlignment w:val="auto"/>
        <w:rPr>
          <w:rFonts w:hint="eastAsia" w:ascii="仿宋" w:hAnsi="仿宋" w:eastAsia="仿宋" w:cs="仿宋"/>
          <w:i w:val="0"/>
          <w:iCs w:val="0"/>
          <w:caps w:val="0"/>
          <w:color w:val="auto"/>
          <w:spacing w:val="0"/>
          <w:sz w:val="30"/>
          <w:szCs w:val="30"/>
          <w:shd w:val="clear" w:color="auto" w:fill="FFFFFF"/>
          <w:lang w:val="en-US" w:eastAsia="zh-CN"/>
        </w:rPr>
      </w:pPr>
      <w:r>
        <w:rPr>
          <w:rFonts w:hint="eastAsia" w:ascii="仿宋" w:hAnsi="仿宋" w:eastAsia="仿宋" w:cs="仿宋"/>
          <w:i w:val="0"/>
          <w:iCs w:val="0"/>
          <w:caps w:val="0"/>
          <w:color w:val="auto"/>
          <w:spacing w:val="0"/>
          <w:sz w:val="30"/>
          <w:szCs w:val="30"/>
          <w:shd w:val="clear" w:color="auto" w:fill="FFFFFF"/>
          <w:lang w:val="en-US" w:eastAsia="zh-CN"/>
        </w:rPr>
        <w:t>广西壮族自治区水运发展中心官网（https://www.gxghj.cn/）的“通知公告”专栏。</w:t>
      </w:r>
    </w:p>
    <w:p w14:paraId="0E19649E">
      <w:pPr>
        <w:pStyle w:val="13"/>
        <w:keepNext w:val="0"/>
        <w:keepLines w:val="0"/>
        <w:pageBreakBefore w:val="0"/>
        <w:widowControl/>
        <w:kinsoku/>
        <w:wordWrap/>
        <w:overflowPunct/>
        <w:topLinePunct w:val="0"/>
        <w:autoSpaceDE/>
        <w:autoSpaceDN/>
        <w:bidi w:val="0"/>
        <w:adjustRightInd/>
        <w:snapToGrid/>
        <w:spacing w:beforeAutospacing="0" w:afterAutospacing="0" w:line="520" w:lineRule="exact"/>
        <w:ind w:firstLine="640" w:firstLineChars="200"/>
        <w:textAlignment w:val="auto"/>
        <w:rPr>
          <w:rFonts w:hint="eastAsia" w:ascii="仿宋" w:hAnsi="仿宋" w:eastAsia="仿宋" w:cs="Times New Roman"/>
          <w:b w:val="0"/>
          <w:color w:val="auto"/>
          <w:sz w:val="32"/>
          <w:szCs w:val="32"/>
          <w:highlight w:val="none"/>
        </w:rPr>
      </w:pPr>
      <w:r>
        <w:rPr>
          <w:rFonts w:hint="eastAsia" w:ascii="仿宋" w:hAnsi="仿宋" w:eastAsia="仿宋" w:cs="Times New Roman"/>
          <w:color w:val="auto"/>
          <w:sz w:val="32"/>
          <w:szCs w:val="32"/>
          <w:highlight w:val="none"/>
          <w:lang w:val="en-US" w:eastAsia="zh-CN"/>
        </w:rPr>
        <w:t>十一、联系方式</w:t>
      </w:r>
    </w:p>
    <w:p w14:paraId="5C90BC2C">
      <w:pPr>
        <w:pStyle w:val="13"/>
        <w:keepNext w:val="0"/>
        <w:keepLines w:val="0"/>
        <w:pageBreakBefore w:val="0"/>
        <w:kinsoku/>
        <w:wordWrap/>
        <w:overflowPunct/>
        <w:topLinePunct w:val="0"/>
        <w:autoSpaceDE/>
        <w:autoSpaceDN/>
        <w:bidi w:val="0"/>
        <w:adjustRightInd/>
        <w:snapToGrid/>
        <w:spacing w:beforeAutospacing="0" w:afterAutospacing="0" w:line="520" w:lineRule="exact"/>
        <w:ind w:firstLine="640"/>
        <w:textAlignment w:val="auto"/>
        <w:rPr>
          <w:rFonts w:hint="default" w:ascii="仿宋" w:hAnsi="仿宋" w:eastAsia="仿宋" w:cs="Times New Roman"/>
          <w:color w:val="auto"/>
          <w:sz w:val="32"/>
          <w:szCs w:val="32"/>
          <w:highlight w:val="none"/>
          <w:lang w:val="en-US" w:eastAsia="zh-CN" w:bidi="ar"/>
        </w:rPr>
      </w:pPr>
      <w:r>
        <w:rPr>
          <w:rFonts w:hint="eastAsia" w:ascii="仿宋" w:hAnsi="仿宋" w:eastAsia="仿宋" w:cs="Times New Roman"/>
          <w:color w:val="auto"/>
          <w:sz w:val="32"/>
          <w:szCs w:val="32"/>
          <w:highlight w:val="none"/>
          <w:lang w:val="en-US" w:eastAsia="zh-CN" w:bidi="ar"/>
        </w:rPr>
        <w:t>采购单位：广西壮族自治区水运发展中心</w:t>
      </w:r>
    </w:p>
    <w:p w14:paraId="430D99F5">
      <w:pPr>
        <w:pStyle w:val="13"/>
        <w:keepNext w:val="0"/>
        <w:keepLines w:val="0"/>
        <w:pageBreakBefore w:val="0"/>
        <w:kinsoku/>
        <w:wordWrap/>
        <w:overflowPunct/>
        <w:topLinePunct w:val="0"/>
        <w:autoSpaceDE/>
        <w:autoSpaceDN/>
        <w:bidi w:val="0"/>
        <w:adjustRightInd/>
        <w:snapToGrid/>
        <w:spacing w:beforeAutospacing="0" w:afterAutospacing="0" w:line="520" w:lineRule="exact"/>
        <w:ind w:firstLine="640"/>
        <w:textAlignment w:val="auto"/>
        <w:rPr>
          <w:rFonts w:hint="eastAsia" w:ascii="仿宋" w:hAnsi="仿宋" w:eastAsia="仿宋"/>
          <w:color w:val="auto"/>
          <w:sz w:val="32"/>
          <w:szCs w:val="32"/>
          <w:highlight w:val="none"/>
          <w:lang w:val="en-US" w:eastAsia="zh-CN"/>
        </w:rPr>
      </w:pPr>
      <w:r>
        <w:rPr>
          <w:rFonts w:hint="eastAsia" w:ascii="仿宋" w:hAnsi="仿宋" w:eastAsia="仿宋" w:cs="Times New Roman"/>
          <w:color w:val="auto"/>
          <w:sz w:val="32"/>
          <w:szCs w:val="32"/>
          <w:highlight w:val="none"/>
          <w:lang w:bidi="ar"/>
        </w:rPr>
        <w:t>联系人：</w:t>
      </w:r>
      <w:r>
        <w:rPr>
          <w:rFonts w:hint="eastAsia" w:ascii="仿宋" w:hAnsi="仿宋" w:eastAsia="仿宋"/>
          <w:color w:val="auto"/>
          <w:sz w:val="32"/>
          <w:szCs w:val="32"/>
          <w:highlight w:val="none"/>
          <w:lang w:val="en-US" w:eastAsia="zh-CN"/>
        </w:rPr>
        <w:t>覃工；联系电话：0779-3922239</w:t>
      </w:r>
      <w:r>
        <w:rPr>
          <w:rFonts w:hint="eastAsia" w:ascii="仿宋" w:hAnsi="仿宋" w:eastAsia="仿宋" w:cs="仿宋"/>
          <w:i w:val="0"/>
          <w:iCs w:val="0"/>
          <w:caps w:val="0"/>
          <w:color w:val="auto"/>
          <w:spacing w:val="0"/>
          <w:sz w:val="30"/>
          <w:szCs w:val="30"/>
          <w:shd w:val="clear" w:color="auto" w:fill="FFFFFF"/>
          <w:lang w:val="en-US" w:eastAsia="zh-CN"/>
        </w:rPr>
        <w:t>。</w:t>
      </w:r>
      <w:r>
        <w:rPr>
          <w:rFonts w:hint="eastAsia" w:ascii="仿宋" w:hAnsi="仿宋" w:eastAsia="仿宋" w:cs="Times New Roman"/>
          <w:color w:val="auto"/>
          <w:sz w:val="32"/>
          <w:szCs w:val="32"/>
          <w:highlight w:val="none"/>
          <w:lang w:bidi="ar"/>
        </w:rPr>
        <w:t xml:space="preserve">       </w:t>
      </w:r>
    </w:p>
    <w:p w14:paraId="032ADCEA">
      <w:pPr>
        <w:pStyle w:val="13"/>
        <w:keepNext w:val="0"/>
        <w:keepLines w:val="0"/>
        <w:pageBreakBefore w:val="0"/>
        <w:kinsoku/>
        <w:wordWrap/>
        <w:overflowPunct/>
        <w:topLinePunct w:val="0"/>
        <w:autoSpaceDE/>
        <w:autoSpaceDN/>
        <w:bidi w:val="0"/>
        <w:adjustRightInd/>
        <w:snapToGrid/>
        <w:spacing w:beforeAutospacing="0" w:afterAutospacing="0" w:line="520" w:lineRule="exact"/>
        <w:ind w:left="4150" w:leftChars="1824" w:hanging="320" w:hangingChars="100"/>
        <w:jc w:val="left"/>
        <w:textAlignment w:val="auto"/>
        <w:rPr>
          <w:rFonts w:hint="eastAsia" w:ascii="仿宋" w:hAnsi="仿宋" w:eastAsia="仿宋" w:cs="Times New Roman"/>
          <w:color w:val="auto"/>
          <w:sz w:val="32"/>
          <w:szCs w:val="32"/>
          <w:highlight w:val="none"/>
          <w:lang w:eastAsia="zh-CN" w:bidi="ar"/>
        </w:rPr>
      </w:pPr>
      <w:r>
        <w:rPr>
          <w:rFonts w:hint="eastAsia" w:ascii="仿宋" w:hAnsi="仿宋" w:eastAsia="仿宋"/>
          <w:color w:val="auto"/>
          <w:sz w:val="32"/>
          <w:szCs w:val="32"/>
          <w:highlight w:val="none"/>
          <w:lang w:val="en-US" w:eastAsia="zh-CN"/>
        </w:rPr>
        <w:t>广西壮族自治区水运发展中心</w:t>
      </w:r>
    </w:p>
    <w:p w14:paraId="2C6B848C">
      <w:pPr>
        <w:pStyle w:val="13"/>
        <w:keepNext w:val="0"/>
        <w:keepLines w:val="0"/>
        <w:pageBreakBefore w:val="0"/>
        <w:widowControl/>
        <w:kinsoku/>
        <w:wordWrap/>
        <w:overflowPunct/>
        <w:topLinePunct w:val="0"/>
        <w:autoSpaceDE/>
        <w:autoSpaceDN/>
        <w:bidi w:val="0"/>
        <w:adjustRightInd/>
        <w:snapToGrid/>
        <w:spacing w:beforeAutospacing="0" w:afterAutospacing="0" w:line="520" w:lineRule="exact"/>
        <w:ind w:firstLine="640"/>
        <w:jc w:val="center"/>
        <w:textAlignment w:val="auto"/>
        <w:outlineLvl w:val="9"/>
        <w:rPr>
          <w:rFonts w:hint="eastAsia" w:ascii="仿宋" w:hAnsi="仿宋" w:eastAsia="仿宋" w:cs="Times New Roman"/>
          <w:color w:val="auto"/>
          <w:sz w:val="32"/>
          <w:szCs w:val="32"/>
          <w:highlight w:val="none"/>
          <w:lang w:bidi="ar"/>
        </w:rPr>
      </w:pPr>
      <w:r>
        <w:rPr>
          <w:rFonts w:hint="eastAsia" w:ascii="仿宋" w:hAnsi="仿宋" w:eastAsia="仿宋" w:cs="Times New Roman"/>
          <w:color w:val="auto"/>
          <w:sz w:val="32"/>
          <w:szCs w:val="32"/>
          <w:highlight w:val="none"/>
          <w:lang w:bidi="ar"/>
        </w:rPr>
        <w:t>202</w:t>
      </w:r>
      <w:r>
        <w:rPr>
          <w:rFonts w:hint="eastAsia" w:ascii="仿宋" w:hAnsi="仿宋" w:eastAsia="仿宋" w:cs="Times New Roman"/>
          <w:color w:val="auto"/>
          <w:sz w:val="32"/>
          <w:szCs w:val="32"/>
          <w:highlight w:val="none"/>
          <w:lang w:val="en-US" w:eastAsia="zh-CN" w:bidi="ar"/>
        </w:rPr>
        <w:t>6</w:t>
      </w:r>
      <w:r>
        <w:rPr>
          <w:rFonts w:hint="eastAsia" w:ascii="仿宋" w:hAnsi="仿宋" w:eastAsia="仿宋" w:cs="Times New Roman"/>
          <w:color w:val="auto"/>
          <w:sz w:val="32"/>
          <w:szCs w:val="32"/>
          <w:highlight w:val="none"/>
          <w:lang w:bidi="ar"/>
        </w:rPr>
        <w:t>年</w:t>
      </w:r>
      <w:r>
        <w:rPr>
          <w:rFonts w:hint="eastAsia" w:ascii="仿宋" w:hAnsi="仿宋" w:eastAsia="仿宋" w:cs="Times New Roman"/>
          <w:color w:val="auto"/>
          <w:sz w:val="32"/>
          <w:szCs w:val="32"/>
          <w:highlight w:val="none"/>
          <w:lang w:val="en-US" w:eastAsia="zh-CN" w:bidi="ar"/>
        </w:rPr>
        <w:t>9</w:t>
      </w:r>
      <w:r>
        <w:rPr>
          <w:rFonts w:hint="eastAsia" w:ascii="仿宋" w:hAnsi="仿宋" w:eastAsia="仿宋" w:cs="Times New Roman"/>
          <w:color w:val="auto"/>
          <w:sz w:val="32"/>
          <w:szCs w:val="32"/>
          <w:highlight w:val="none"/>
          <w:lang w:bidi="ar"/>
        </w:rPr>
        <w:t>月</w:t>
      </w:r>
      <w:r>
        <w:rPr>
          <w:rFonts w:hint="eastAsia" w:ascii="仿宋" w:hAnsi="仿宋" w:eastAsia="仿宋" w:cs="Times New Roman"/>
          <w:color w:val="auto"/>
          <w:sz w:val="32"/>
          <w:szCs w:val="32"/>
          <w:highlight w:val="none"/>
          <w:lang w:val="en-US" w:eastAsia="zh-CN" w:bidi="ar"/>
        </w:rPr>
        <w:t>24</w:t>
      </w:r>
      <w:r>
        <w:rPr>
          <w:rFonts w:hint="eastAsia" w:ascii="仿宋" w:hAnsi="仿宋" w:eastAsia="仿宋" w:cs="Times New Roman"/>
          <w:color w:val="auto"/>
          <w:sz w:val="32"/>
          <w:szCs w:val="32"/>
          <w:highlight w:val="none"/>
          <w:lang w:bidi="ar"/>
        </w:rPr>
        <w:t>日</w:t>
      </w:r>
    </w:p>
    <w:p w14:paraId="2ED39243">
      <w:pPr>
        <w:pStyle w:val="13"/>
        <w:keepNext w:val="0"/>
        <w:keepLines w:val="0"/>
        <w:pageBreakBefore w:val="0"/>
        <w:widowControl/>
        <w:kinsoku/>
        <w:wordWrap/>
        <w:overflowPunct/>
        <w:topLinePunct w:val="0"/>
        <w:autoSpaceDE/>
        <w:autoSpaceDN/>
        <w:bidi w:val="0"/>
        <w:adjustRightInd/>
        <w:snapToGrid/>
        <w:spacing w:beforeAutospacing="0" w:afterAutospacing="0" w:line="520" w:lineRule="exact"/>
        <w:ind w:firstLine="640"/>
        <w:jc w:val="center"/>
        <w:textAlignment w:val="auto"/>
        <w:outlineLvl w:val="0"/>
        <w:rPr>
          <w:rFonts w:hint="eastAsia" w:ascii="仿宋" w:hAnsi="仿宋" w:eastAsia="仿宋"/>
          <w:b/>
          <w:bCs/>
          <w:color w:val="auto"/>
          <w:sz w:val="32"/>
          <w:szCs w:val="32"/>
          <w:highlight w:val="none"/>
          <w:lang w:val="en-US" w:eastAsia="zh-CN"/>
        </w:rPr>
      </w:pPr>
      <w:r>
        <w:rPr>
          <w:rFonts w:hint="eastAsia" w:ascii="仿宋" w:hAnsi="仿宋" w:eastAsia="仿宋"/>
          <w:b/>
          <w:bCs/>
          <w:color w:val="auto"/>
          <w:sz w:val="32"/>
          <w:szCs w:val="32"/>
          <w:highlight w:val="none"/>
          <w:lang w:val="en-US" w:eastAsia="zh-CN"/>
        </w:rPr>
        <w:br w:type="page"/>
      </w:r>
      <w:bookmarkStart w:id="1" w:name="_Toc8961"/>
      <w:r>
        <w:rPr>
          <w:rFonts w:hint="eastAsia" w:ascii="仿宋" w:hAnsi="仿宋" w:eastAsia="仿宋"/>
          <w:b/>
          <w:bCs/>
          <w:color w:val="auto"/>
          <w:sz w:val="32"/>
          <w:szCs w:val="32"/>
          <w:highlight w:val="none"/>
          <w:lang w:val="en-US" w:eastAsia="zh-CN"/>
        </w:rPr>
        <w:t>第二章 供应商须知</w:t>
      </w:r>
      <w:bookmarkEnd w:id="1"/>
    </w:p>
    <w:p w14:paraId="3F200936">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right="0" w:firstLine="640" w:firstLineChars="200"/>
        <w:jc w:val="center"/>
        <w:textAlignment w:val="auto"/>
        <w:rPr>
          <w:rFonts w:hint="default" w:ascii="仿宋" w:hAnsi="仿宋" w:eastAsia="仿宋"/>
          <w:color w:val="auto"/>
          <w:sz w:val="32"/>
          <w:szCs w:val="32"/>
          <w:highlight w:val="none"/>
          <w:lang w:val="en-US" w:eastAsia="zh-CN"/>
        </w:rPr>
      </w:pPr>
    </w:p>
    <w:p w14:paraId="30677AF3">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right="0" w:firstLine="640" w:firstLineChars="200"/>
        <w:textAlignment w:val="auto"/>
        <w:rPr>
          <w:rFonts w:hint="default" w:ascii="仿宋" w:hAnsi="仿宋" w:eastAsia="仿宋"/>
          <w:color w:val="auto"/>
          <w:sz w:val="32"/>
          <w:szCs w:val="32"/>
          <w:highlight w:val="none"/>
          <w:lang w:val="en-US" w:eastAsia="zh-CN"/>
        </w:rPr>
      </w:pPr>
      <w:r>
        <w:rPr>
          <w:rFonts w:hint="default" w:ascii="仿宋" w:hAnsi="仿宋" w:eastAsia="仿宋"/>
          <w:color w:val="auto"/>
          <w:sz w:val="32"/>
          <w:szCs w:val="32"/>
          <w:highlight w:val="none"/>
          <w:lang w:val="en-US" w:eastAsia="zh-CN"/>
        </w:rPr>
        <w:t>一、本次采购采用</w:t>
      </w:r>
      <w:r>
        <w:rPr>
          <w:rFonts w:hint="eastAsia" w:ascii="仿宋" w:hAnsi="仿宋" w:eastAsia="仿宋"/>
          <w:color w:val="auto"/>
          <w:sz w:val="32"/>
          <w:szCs w:val="32"/>
          <w:highlight w:val="none"/>
          <w:lang w:val="en-US" w:eastAsia="zh-CN"/>
        </w:rPr>
        <w:t>固定总价</w:t>
      </w:r>
      <w:r>
        <w:rPr>
          <w:rFonts w:hint="default" w:ascii="仿宋" w:hAnsi="仿宋" w:eastAsia="仿宋"/>
          <w:color w:val="auto"/>
          <w:sz w:val="32"/>
          <w:szCs w:val="32"/>
          <w:highlight w:val="none"/>
          <w:lang w:val="en-US" w:eastAsia="zh-CN"/>
        </w:rPr>
        <w:t>，竞标报价</w:t>
      </w:r>
      <w:r>
        <w:rPr>
          <w:rFonts w:hint="eastAsia" w:ascii="仿宋" w:hAnsi="仿宋" w:eastAsia="仿宋"/>
          <w:color w:val="auto"/>
          <w:sz w:val="32"/>
          <w:szCs w:val="32"/>
          <w:highlight w:val="none"/>
          <w:lang w:val="en-US" w:eastAsia="zh-CN"/>
        </w:rPr>
        <w:t>为为完成本服务的一切费用，</w:t>
      </w:r>
      <w:r>
        <w:rPr>
          <w:rFonts w:hint="default" w:ascii="仿宋" w:hAnsi="仿宋" w:eastAsia="仿宋"/>
          <w:color w:val="auto"/>
          <w:sz w:val="32"/>
          <w:szCs w:val="32"/>
          <w:highlight w:val="none"/>
          <w:lang w:val="en-US" w:eastAsia="zh-CN"/>
        </w:rPr>
        <w:t>包含但不限于</w:t>
      </w:r>
      <w:r>
        <w:rPr>
          <w:rFonts w:hint="eastAsia" w:ascii="仿宋" w:hAnsi="仿宋" w:eastAsia="仿宋"/>
          <w:color w:val="auto"/>
          <w:sz w:val="32"/>
          <w:szCs w:val="32"/>
          <w:highlight w:val="none"/>
          <w:lang w:val="en-US" w:eastAsia="zh-CN"/>
        </w:rPr>
        <w:t>人工费、劳务费、差旅费、利润、</w:t>
      </w:r>
      <w:r>
        <w:rPr>
          <w:rFonts w:hint="default" w:ascii="仿宋" w:hAnsi="仿宋" w:eastAsia="仿宋"/>
          <w:color w:val="auto"/>
          <w:sz w:val="32"/>
          <w:szCs w:val="32"/>
          <w:highlight w:val="none"/>
          <w:lang w:val="en-US" w:eastAsia="zh-CN"/>
        </w:rPr>
        <w:t>税费及合同包含的所有风险、责任及措施等费用，</w:t>
      </w:r>
      <w:r>
        <w:rPr>
          <w:rFonts w:hint="eastAsia" w:ascii="仿宋" w:hAnsi="仿宋" w:eastAsia="仿宋"/>
          <w:color w:val="auto"/>
          <w:sz w:val="32"/>
          <w:szCs w:val="32"/>
          <w:highlight w:val="none"/>
          <w:lang w:val="en-US" w:eastAsia="zh-CN"/>
        </w:rPr>
        <w:t>以及</w:t>
      </w:r>
      <w:r>
        <w:rPr>
          <w:rFonts w:hint="default" w:ascii="仿宋" w:hAnsi="仿宋" w:eastAsia="仿宋"/>
          <w:color w:val="auto"/>
          <w:sz w:val="32"/>
          <w:szCs w:val="32"/>
          <w:highlight w:val="none"/>
          <w:lang w:val="en-US" w:eastAsia="zh-CN"/>
        </w:rPr>
        <w:t>全部实物工作和技术服务工作以及可能发生的各种费用。本项目合同</w:t>
      </w:r>
      <w:r>
        <w:rPr>
          <w:rFonts w:hint="eastAsia" w:ascii="仿宋" w:hAnsi="仿宋" w:eastAsia="仿宋"/>
          <w:color w:val="auto"/>
          <w:sz w:val="32"/>
          <w:szCs w:val="32"/>
          <w:highlight w:val="none"/>
          <w:lang w:val="en-US" w:eastAsia="zh-CN"/>
        </w:rPr>
        <w:t>总</w:t>
      </w:r>
      <w:r>
        <w:rPr>
          <w:rFonts w:hint="default" w:ascii="仿宋" w:hAnsi="仿宋" w:eastAsia="仿宋"/>
          <w:color w:val="auto"/>
          <w:sz w:val="32"/>
          <w:szCs w:val="32"/>
          <w:highlight w:val="none"/>
          <w:lang w:val="en-US" w:eastAsia="zh-CN"/>
        </w:rPr>
        <w:t>价在合同执行过程中是固定的，不因</w:t>
      </w:r>
      <w:r>
        <w:rPr>
          <w:rFonts w:hint="eastAsia" w:ascii="仿宋" w:hAnsi="仿宋" w:eastAsia="仿宋"/>
          <w:color w:val="auto"/>
          <w:sz w:val="32"/>
          <w:szCs w:val="32"/>
          <w:highlight w:val="none"/>
          <w:lang w:val="en-US" w:eastAsia="zh-CN"/>
        </w:rPr>
        <w:t>其他</w:t>
      </w:r>
      <w:r>
        <w:rPr>
          <w:rFonts w:hint="default" w:ascii="仿宋" w:hAnsi="仿宋" w:eastAsia="仿宋"/>
          <w:color w:val="auto"/>
          <w:sz w:val="32"/>
          <w:szCs w:val="32"/>
          <w:highlight w:val="none"/>
          <w:lang w:val="en-US" w:eastAsia="zh-CN"/>
        </w:rPr>
        <w:t>情况变化而调整。</w:t>
      </w:r>
    </w:p>
    <w:p w14:paraId="5DE3C242">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right="0" w:firstLine="640" w:firstLineChars="200"/>
        <w:textAlignment w:val="auto"/>
        <w:rPr>
          <w:rFonts w:hint="default" w:ascii="仿宋" w:hAnsi="仿宋" w:eastAsia="仿宋"/>
          <w:color w:val="auto"/>
          <w:sz w:val="32"/>
          <w:szCs w:val="32"/>
          <w:highlight w:val="none"/>
          <w:lang w:val="en-US" w:eastAsia="zh-CN"/>
        </w:rPr>
      </w:pPr>
      <w:r>
        <w:rPr>
          <w:rFonts w:hint="default" w:ascii="仿宋" w:hAnsi="仿宋" w:eastAsia="仿宋"/>
          <w:color w:val="auto"/>
          <w:sz w:val="32"/>
          <w:szCs w:val="32"/>
          <w:highlight w:val="none"/>
          <w:lang w:val="en-US" w:eastAsia="zh-CN"/>
        </w:rPr>
        <w:t>二、</w:t>
      </w:r>
      <w:r>
        <w:rPr>
          <w:rFonts w:hint="eastAsia" w:ascii="仿宋" w:hAnsi="仿宋" w:eastAsia="仿宋"/>
          <w:color w:val="auto"/>
          <w:sz w:val="32"/>
          <w:szCs w:val="32"/>
          <w:highlight w:val="none"/>
          <w:lang w:val="en-US" w:eastAsia="zh-CN"/>
        </w:rPr>
        <w:t>投标</w:t>
      </w:r>
      <w:r>
        <w:rPr>
          <w:rFonts w:hint="default" w:ascii="仿宋" w:hAnsi="仿宋" w:eastAsia="仿宋"/>
          <w:color w:val="auto"/>
          <w:sz w:val="32"/>
          <w:szCs w:val="32"/>
          <w:highlight w:val="none"/>
          <w:lang w:val="en-US" w:eastAsia="zh-CN"/>
        </w:rPr>
        <w:t>报价为一次报价，此次报价即最终报价，不再就价格问题另行协商。</w:t>
      </w:r>
    </w:p>
    <w:p w14:paraId="4B899152">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right="0" w:firstLine="640" w:firstLineChars="200"/>
        <w:textAlignment w:val="auto"/>
        <w:rPr>
          <w:rFonts w:hint="default" w:ascii="仿宋" w:hAnsi="仿宋" w:eastAsia="仿宋"/>
          <w:color w:val="auto"/>
          <w:sz w:val="32"/>
          <w:szCs w:val="32"/>
          <w:highlight w:val="none"/>
          <w:lang w:val="en-US" w:eastAsia="zh-CN"/>
        </w:rPr>
      </w:pPr>
      <w:r>
        <w:rPr>
          <w:rFonts w:hint="default" w:ascii="仿宋" w:hAnsi="仿宋" w:eastAsia="仿宋"/>
          <w:color w:val="auto"/>
          <w:sz w:val="32"/>
          <w:szCs w:val="32"/>
          <w:highlight w:val="none"/>
          <w:lang w:val="en-US" w:eastAsia="zh-CN"/>
        </w:rPr>
        <w:t>三、</w:t>
      </w:r>
      <w:r>
        <w:rPr>
          <w:rFonts w:hint="eastAsia" w:ascii="仿宋" w:hAnsi="仿宋" w:eastAsia="仿宋"/>
          <w:color w:val="auto"/>
          <w:sz w:val="32"/>
          <w:szCs w:val="32"/>
          <w:highlight w:val="none"/>
          <w:lang w:val="en-US" w:eastAsia="zh-CN"/>
        </w:rPr>
        <w:t>投标</w:t>
      </w:r>
      <w:r>
        <w:rPr>
          <w:rFonts w:hint="default" w:ascii="仿宋" w:hAnsi="仿宋" w:eastAsia="仿宋"/>
          <w:color w:val="auto"/>
          <w:sz w:val="32"/>
          <w:szCs w:val="32"/>
          <w:highlight w:val="none"/>
          <w:lang w:val="en-US" w:eastAsia="zh-CN"/>
        </w:rPr>
        <w:t>报价不能超过采购公告规定的最高</w:t>
      </w:r>
      <w:r>
        <w:rPr>
          <w:rFonts w:hint="eastAsia" w:ascii="仿宋" w:hAnsi="仿宋" w:eastAsia="仿宋"/>
          <w:color w:val="auto"/>
          <w:sz w:val="32"/>
          <w:szCs w:val="32"/>
          <w:highlight w:val="none"/>
          <w:lang w:val="en-US" w:eastAsia="zh-CN"/>
        </w:rPr>
        <w:t>控制</w:t>
      </w:r>
      <w:r>
        <w:rPr>
          <w:rFonts w:hint="default" w:ascii="仿宋" w:hAnsi="仿宋" w:eastAsia="仿宋"/>
          <w:color w:val="auto"/>
          <w:sz w:val="32"/>
          <w:szCs w:val="32"/>
          <w:highlight w:val="none"/>
          <w:lang w:val="en-US" w:eastAsia="zh-CN"/>
        </w:rPr>
        <w:t>价，超过最高限价作竞标无效处理。</w:t>
      </w:r>
    </w:p>
    <w:p w14:paraId="0A024ED8">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right="0" w:firstLine="640" w:firstLineChars="200"/>
        <w:textAlignment w:val="auto"/>
        <w:rPr>
          <w:rFonts w:hint="default" w:ascii="仿宋" w:hAnsi="仿宋" w:eastAsia="仿宋"/>
          <w:color w:val="auto"/>
          <w:sz w:val="32"/>
          <w:szCs w:val="32"/>
          <w:highlight w:val="none"/>
          <w:lang w:val="en-US" w:eastAsia="zh-CN"/>
        </w:rPr>
      </w:pPr>
      <w:r>
        <w:rPr>
          <w:rFonts w:hint="default" w:ascii="仿宋" w:hAnsi="仿宋" w:eastAsia="仿宋"/>
          <w:color w:val="auto"/>
          <w:sz w:val="32"/>
          <w:szCs w:val="32"/>
          <w:highlight w:val="none"/>
          <w:lang w:val="en-US" w:eastAsia="zh-CN"/>
        </w:rPr>
        <w:t>四、报价应为含税价格，并且能够提供增值税发票。</w:t>
      </w:r>
    </w:p>
    <w:p w14:paraId="7B8FAAB3">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right="0" w:firstLine="640" w:firstLineChars="200"/>
        <w:textAlignment w:val="auto"/>
        <w:rPr>
          <w:rFonts w:hint="default" w:ascii="仿宋" w:hAnsi="仿宋" w:eastAsia="仿宋"/>
          <w:color w:val="auto"/>
          <w:sz w:val="32"/>
          <w:szCs w:val="32"/>
          <w:highlight w:val="none"/>
          <w:lang w:val="en-US" w:eastAsia="zh-CN"/>
        </w:rPr>
      </w:pPr>
      <w:r>
        <w:rPr>
          <w:rFonts w:hint="default" w:ascii="仿宋" w:hAnsi="仿宋" w:eastAsia="仿宋"/>
          <w:color w:val="auto"/>
          <w:sz w:val="32"/>
          <w:szCs w:val="32"/>
          <w:highlight w:val="none"/>
          <w:lang w:val="en-US" w:eastAsia="zh-CN"/>
        </w:rPr>
        <w:t>五、供应商如需现场考察，可自行前往，费用自理。</w:t>
      </w:r>
    </w:p>
    <w:p w14:paraId="06FEDBE8">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right="0" w:firstLine="640" w:firstLineChars="200"/>
        <w:textAlignment w:val="auto"/>
        <w:rPr>
          <w:rFonts w:hint="default" w:ascii="仿宋" w:hAnsi="仿宋" w:eastAsia="仿宋"/>
          <w:color w:val="auto"/>
          <w:sz w:val="32"/>
          <w:szCs w:val="32"/>
          <w:highlight w:val="none"/>
          <w:lang w:val="en-US" w:eastAsia="zh-CN"/>
        </w:rPr>
      </w:pPr>
      <w:r>
        <w:rPr>
          <w:rFonts w:hint="default" w:ascii="仿宋" w:hAnsi="仿宋" w:eastAsia="仿宋"/>
          <w:color w:val="auto"/>
          <w:sz w:val="32"/>
          <w:szCs w:val="32"/>
          <w:highlight w:val="none"/>
          <w:lang w:val="en-US" w:eastAsia="zh-CN"/>
        </w:rPr>
        <w:t>六、供应商应针对本项目的特殊性和项目所在地的地理、人文、环境进行综合的评估，谨慎报价，合理安排各项工作。</w:t>
      </w:r>
    </w:p>
    <w:p w14:paraId="4E29A9DC">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right="0" w:firstLine="640" w:firstLineChars="200"/>
        <w:textAlignment w:val="auto"/>
        <w:rPr>
          <w:rFonts w:hint="default" w:ascii="仿宋" w:hAnsi="仿宋" w:eastAsia="仿宋"/>
          <w:color w:val="auto"/>
          <w:sz w:val="32"/>
          <w:szCs w:val="32"/>
          <w:highlight w:val="none"/>
          <w:lang w:val="en-US" w:eastAsia="zh-CN"/>
        </w:rPr>
      </w:pPr>
      <w:r>
        <w:rPr>
          <w:rFonts w:hint="default" w:ascii="仿宋" w:hAnsi="仿宋" w:eastAsia="仿宋"/>
          <w:color w:val="auto"/>
          <w:sz w:val="32"/>
          <w:szCs w:val="32"/>
          <w:highlight w:val="none"/>
          <w:lang w:val="en-US" w:eastAsia="zh-CN"/>
        </w:rPr>
        <w:t>七、响应文件应于采购公告规定的响应文件递交截止时间前递交，密封邮寄或亲自递交到采购公告指定的响应文件递交地点，逾期送达的，采购人将予以拒绝。</w:t>
      </w:r>
    </w:p>
    <w:p w14:paraId="6510FD54">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right="0" w:firstLine="640" w:firstLineChars="200"/>
        <w:textAlignment w:val="auto"/>
        <w:rPr>
          <w:rFonts w:hint="default" w:ascii="仿宋" w:hAnsi="仿宋" w:eastAsia="仿宋"/>
          <w:color w:val="auto"/>
          <w:sz w:val="32"/>
          <w:szCs w:val="32"/>
          <w:highlight w:val="none"/>
          <w:lang w:val="en-US" w:eastAsia="zh-CN"/>
        </w:rPr>
      </w:pPr>
      <w:r>
        <w:rPr>
          <w:rFonts w:hint="default" w:ascii="仿宋" w:hAnsi="仿宋" w:eastAsia="仿宋"/>
          <w:color w:val="auto"/>
          <w:sz w:val="32"/>
          <w:szCs w:val="32"/>
          <w:highlight w:val="none"/>
          <w:lang w:val="en-US" w:eastAsia="zh-CN"/>
        </w:rPr>
        <w:t>八、响应文件应按第五章响应文件格式要求编制。响应文件</w:t>
      </w:r>
      <w:r>
        <w:rPr>
          <w:rFonts w:hint="eastAsia" w:ascii="仿宋" w:hAnsi="仿宋" w:eastAsia="仿宋"/>
          <w:color w:val="auto"/>
          <w:sz w:val="32"/>
          <w:szCs w:val="32"/>
          <w:highlight w:val="none"/>
          <w:lang w:val="en-US" w:eastAsia="zh-CN"/>
        </w:rPr>
        <w:t>叁</w:t>
      </w:r>
      <w:r>
        <w:rPr>
          <w:rFonts w:hint="default" w:ascii="仿宋" w:hAnsi="仿宋" w:eastAsia="仿宋"/>
          <w:color w:val="auto"/>
          <w:sz w:val="32"/>
          <w:szCs w:val="32"/>
          <w:highlight w:val="none"/>
          <w:lang w:val="en-US" w:eastAsia="zh-CN"/>
        </w:rPr>
        <w:t>份</w:t>
      </w:r>
      <w:r>
        <w:rPr>
          <w:rFonts w:hint="eastAsia" w:ascii="仿宋" w:hAnsi="仿宋" w:eastAsia="仿宋"/>
          <w:color w:val="auto"/>
          <w:sz w:val="32"/>
          <w:szCs w:val="32"/>
          <w:highlight w:val="none"/>
          <w:lang w:val="en-US" w:eastAsia="zh-CN"/>
        </w:rPr>
        <w:t>（正本壹份，副本贰份）</w:t>
      </w:r>
      <w:r>
        <w:rPr>
          <w:rFonts w:hint="default" w:ascii="仿宋" w:hAnsi="仿宋" w:eastAsia="仿宋"/>
          <w:color w:val="auto"/>
          <w:sz w:val="32"/>
          <w:szCs w:val="32"/>
          <w:highlight w:val="none"/>
          <w:lang w:val="en-US" w:eastAsia="zh-CN"/>
        </w:rPr>
        <w:t>。</w:t>
      </w:r>
    </w:p>
    <w:p w14:paraId="09A2ED57">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right="0" w:firstLine="640" w:firstLineChars="200"/>
        <w:textAlignment w:val="auto"/>
        <w:rPr>
          <w:rFonts w:hint="default" w:ascii="仿宋" w:hAnsi="仿宋" w:eastAsia="仿宋"/>
          <w:color w:val="auto"/>
          <w:sz w:val="32"/>
          <w:szCs w:val="32"/>
          <w:highlight w:val="none"/>
          <w:lang w:val="en-US" w:eastAsia="zh-CN"/>
        </w:rPr>
      </w:pPr>
      <w:r>
        <w:rPr>
          <w:rFonts w:hint="default" w:ascii="仿宋" w:hAnsi="仿宋" w:eastAsia="仿宋"/>
          <w:color w:val="auto"/>
          <w:sz w:val="32"/>
          <w:szCs w:val="32"/>
          <w:highlight w:val="none"/>
          <w:lang w:val="en-US" w:eastAsia="zh-CN"/>
        </w:rPr>
        <w:t>九、本项目不允许分包。</w:t>
      </w:r>
    </w:p>
    <w:p w14:paraId="788FFC9D">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right="0" w:firstLine="640" w:firstLineChars="200"/>
        <w:textAlignment w:val="auto"/>
        <w:rPr>
          <w:rFonts w:hint="default" w:ascii="仿宋" w:hAnsi="仿宋" w:eastAsia="仿宋"/>
          <w:color w:val="auto"/>
          <w:sz w:val="32"/>
          <w:szCs w:val="32"/>
          <w:highlight w:val="none"/>
          <w:lang w:val="en-US" w:eastAsia="zh-CN"/>
        </w:rPr>
      </w:pPr>
      <w:r>
        <w:rPr>
          <w:rFonts w:hint="default" w:ascii="仿宋" w:hAnsi="仿宋" w:eastAsia="仿宋"/>
          <w:color w:val="auto"/>
          <w:sz w:val="32"/>
          <w:szCs w:val="32"/>
          <w:highlight w:val="none"/>
          <w:lang w:val="en-US" w:eastAsia="zh-CN"/>
        </w:rPr>
        <w:t>十、</w:t>
      </w:r>
      <w:r>
        <w:rPr>
          <w:rFonts w:hint="eastAsia" w:ascii="仿宋" w:hAnsi="仿宋" w:eastAsia="仿宋"/>
          <w:color w:val="auto"/>
          <w:sz w:val="32"/>
          <w:szCs w:val="32"/>
          <w:highlight w:val="none"/>
          <w:lang w:val="en-US" w:eastAsia="zh-CN"/>
        </w:rPr>
        <w:t>投标</w:t>
      </w:r>
      <w:r>
        <w:rPr>
          <w:rFonts w:hint="default" w:ascii="仿宋" w:hAnsi="仿宋" w:eastAsia="仿宋"/>
          <w:color w:val="auto"/>
          <w:sz w:val="32"/>
          <w:szCs w:val="32"/>
          <w:highlight w:val="none"/>
          <w:lang w:val="en-US" w:eastAsia="zh-CN"/>
        </w:rPr>
        <w:t>有效期为</w:t>
      </w:r>
      <w:r>
        <w:rPr>
          <w:rFonts w:hint="eastAsia" w:ascii="仿宋" w:hAnsi="仿宋" w:eastAsia="仿宋"/>
          <w:color w:val="auto"/>
          <w:sz w:val="32"/>
          <w:szCs w:val="32"/>
          <w:highlight w:val="none"/>
          <w:lang w:val="en-US" w:eastAsia="zh-CN"/>
        </w:rPr>
        <w:t>60</w:t>
      </w:r>
      <w:r>
        <w:rPr>
          <w:rFonts w:hint="default" w:ascii="仿宋" w:hAnsi="仿宋" w:eastAsia="仿宋"/>
          <w:color w:val="auto"/>
          <w:sz w:val="32"/>
          <w:szCs w:val="32"/>
          <w:highlight w:val="none"/>
          <w:lang w:val="en-US" w:eastAsia="zh-CN"/>
        </w:rPr>
        <w:t>日。</w:t>
      </w:r>
    </w:p>
    <w:p w14:paraId="44403A38">
      <w:pPr>
        <w:pStyle w:val="13"/>
        <w:widowControl/>
        <w:spacing w:beforeAutospacing="0" w:afterAutospacing="0" w:line="560" w:lineRule="exact"/>
        <w:rPr>
          <w:rFonts w:hint="eastAsia" w:ascii="仿宋" w:hAnsi="仿宋" w:eastAsia="仿宋" w:cs="Times New Roman"/>
          <w:color w:val="auto"/>
          <w:sz w:val="32"/>
          <w:szCs w:val="32"/>
          <w:highlight w:val="none"/>
          <w:lang w:bidi="ar"/>
        </w:rPr>
      </w:pPr>
    </w:p>
    <w:p w14:paraId="60926BF6">
      <w:pPr>
        <w:pStyle w:val="2"/>
        <w:keepNext/>
        <w:keepLines/>
        <w:pageBreakBefore w:val="0"/>
        <w:widowControl w:val="0"/>
        <w:kinsoku/>
        <w:wordWrap/>
        <w:overflowPunct/>
        <w:topLinePunct w:val="0"/>
        <w:autoSpaceDE/>
        <w:autoSpaceDN/>
        <w:bidi w:val="0"/>
        <w:adjustRightInd/>
        <w:snapToGrid/>
        <w:spacing w:before="0" w:after="0" w:line="520" w:lineRule="exact"/>
        <w:jc w:val="center"/>
        <w:textAlignment w:val="auto"/>
        <w:outlineLvl w:val="0"/>
        <w:rPr>
          <w:rFonts w:hint="eastAsia" w:ascii="仿宋_GB2312" w:hAnsi="仿宋_GB2312" w:eastAsia="仿宋_GB2312" w:cs="仿宋_GB2312"/>
          <w:color w:val="auto"/>
          <w:sz w:val="32"/>
          <w:szCs w:val="32"/>
          <w:highlight w:val="none"/>
        </w:rPr>
      </w:pPr>
      <w:bookmarkStart w:id="2" w:name="_Toc5961"/>
      <w:r>
        <w:rPr>
          <w:rFonts w:hint="eastAsia" w:ascii="仿宋_GB2312" w:hAnsi="仿宋_GB2312" w:eastAsia="仿宋_GB2312" w:cs="仿宋_GB2312"/>
          <w:color w:val="auto"/>
          <w:sz w:val="32"/>
          <w:szCs w:val="32"/>
          <w:highlight w:val="none"/>
          <w:lang w:val="en-US" w:eastAsia="zh-CN"/>
        </w:rPr>
        <w:t>第三章 采购需求</w:t>
      </w:r>
      <w:bookmarkEnd w:id="2"/>
    </w:p>
    <w:p w14:paraId="1FCC7C93">
      <w:pPr>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color w:val="auto"/>
          <w:sz w:val="32"/>
          <w:szCs w:val="32"/>
          <w:highlight w:val="none"/>
        </w:rPr>
      </w:pPr>
    </w:p>
    <w:p w14:paraId="51DB9D7F">
      <w:pPr>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 w:hAnsi="仿宋" w:eastAsia="仿宋" w:cs="仿宋"/>
          <w:color w:val="auto"/>
          <w:kern w:val="2"/>
          <w:sz w:val="32"/>
          <w:szCs w:val="40"/>
          <w:lang w:val="en-US" w:eastAsia="zh-CN" w:bidi="ar-SA"/>
        </w:rPr>
        <w:t>为贯彻落实交通运输部“两抓三加强”工作要求，扎实推进安全生产治本攻坚三年行动，落实自治区“一三一”交通安全意识提升部署，推进平安工地建设，提升本质安全水平、构建安全生产长效机制，针对北海港航道锚地系列工程涉及大规模疏浚、深水作业及船舶作业等高危环节的实际，</w:t>
      </w:r>
      <w:r>
        <w:rPr>
          <w:rFonts w:hint="eastAsia" w:ascii="仿宋_GB2312" w:hAnsi="仿宋_GB2312" w:eastAsia="仿宋_GB2312" w:cs="仿宋_GB2312"/>
          <w:color w:val="auto"/>
          <w:sz w:val="32"/>
          <w:szCs w:val="32"/>
          <w:highlight w:val="none"/>
        </w:rPr>
        <w:t>现计划</w:t>
      </w:r>
      <w:r>
        <w:rPr>
          <w:rFonts w:hint="eastAsia" w:ascii="仿宋_GB2312" w:hAnsi="仿宋_GB2312" w:eastAsia="仿宋_GB2312" w:cs="仿宋_GB2312"/>
          <w:color w:val="auto"/>
          <w:sz w:val="32"/>
          <w:szCs w:val="32"/>
          <w:highlight w:val="none"/>
          <w:lang w:eastAsia="zh-CN"/>
        </w:rPr>
        <w:t>采购</w:t>
      </w:r>
      <w:r>
        <w:rPr>
          <w:rFonts w:hint="eastAsia" w:ascii="仿宋" w:hAnsi="仿宋" w:eastAsia="仿宋"/>
          <w:color w:val="auto"/>
          <w:sz w:val="32"/>
          <w:szCs w:val="32"/>
          <w:lang w:val="en-US" w:eastAsia="zh-CN"/>
        </w:rPr>
        <w:t>北海港航道锚地系列</w:t>
      </w:r>
      <w:r>
        <w:rPr>
          <w:rFonts w:hint="default" w:ascii="仿宋" w:hAnsi="仿宋" w:eastAsia="仿宋" w:cs="仿宋"/>
          <w:color w:val="auto"/>
          <w:kern w:val="2"/>
          <w:sz w:val="32"/>
          <w:szCs w:val="40"/>
          <w:lang w:val="en-US" w:eastAsia="zh-CN" w:bidi="ar-SA"/>
        </w:rPr>
        <w:t>工程安全咨询技术服务</w:t>
      </w:r>
      <w:r>
        <w:rPr>
          <w:rFonts w:hint="eastAsia" w:ascii="仿宋_GB2312" w:hAnsi="仿宋_GB2312" w:eastAsia="仿宋_GB2312" w:cs="仿宋_GB2312"/>
          <w:color w:val="auto"/>
          <w:sz w:val="32"/>
          <w:szCs w:val="32"/>
          <w:highlight w:val="none"/>
        </w:rPr>
        <w:t>。具体服务内容如下：</w:t>
      </w:r>
    </w:p>
    <w:p w14:paraId="72AB5BB4">
      <w:pPr>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黑体_GBK" w:hAnsi="方正黑体_GBK" w:eastAsia="方正黑体_GBK" w:cs="方正黑体_GBK"/>
          <w:color w:val="auto"/>
          <w:sz w:val="32"/>
          <w:szCs w:val="32"/>
          <w:highlight w:val="none"/>
        </w:rPr>
      </w:pPr>
      <w:r>
        <w:rPr>
          <w:rFonts w:hint="eastAsia" w:ascii="方正黑体_GBK" w:hAnsi="方正黑体_GBK" w:eastAsia="方正黑体_GBK" w:cs="方正黑体_GBK"/>
          <w:color w:val="auto"/>
          <w:sz w:val="32"/>
          <w:szCs w:val="32"/>
          <w:highlight w:val="none"/>
        </w:rPr>
        <w:t>一、</w:t>
      </w:r>
      <w:r>
        <w:rPr>
          <w:rFonts w:hint="eastAsia" w:ascii="方正黑体_GBK" w:hAnsi="方正黑体_GBK" w:eastAsia="方正黑体_GBK" w:cs="方正黑体_GBK"/>
          <w:color w:val="auto"/>
          <w:sz w:val="32"/>
          <w:szCs w:val="32"/>
          <w:highlight w:val="none"/>
          <w:lang w:eastAsia="zh-CN"/>
        </w:rPr>
        <w:t>项目参建单位概况一览表</w:t>
      </w:r>
    </w:p>
    <w:p w14:paraId="50B7F996">
      <w:pPr>
        <w:keepNext w:val="0"/>
        <w:widowControl/>
        <w:tabs>
          <w:tab w:val="left" w:pos="4677"/>
        </w:tabs>
        <w:adjustRightInd w:val="0"/>
        <w:snapToGrid w:val="0"/>
        <w:spacing w:before="0" w:beforeLines="0" w:after="0" w:afterLines="0" w:line="560" w:lineRule="exact"/>
        <w:ind w:left="0"/>
        <w:jc w:val="center"/>
        <w:outlineLvl w:val="9"/>
        <w:rPr>
          <w:rFonts w:hint="default" w:ascii="Times New Roman" w:hAnsi="Times New Roman" w:cs="Times New Roman"/>
          <w:color w:val="auto"/>
          <w:sz w:val="21"/>
          <w:szCs w:val="24"/>
        </w:rPr>
      </w:pPr>
      <w:r>
        <w:rPr>
          <w:rFonts w:hint="default" w:ascii="Times New Roman" w:hAnsi="Times New Roman" w:cs="Times New Roman"/>
          <w:b w:val="0"/>
          <w:color w:val="auto"/>
          <w:kern w:val="2"/>
          <w:sz w:val="28"/>
          <w:szCs w:val="28"/>
        </w:rPr>
        <w:t>项目参建单位概况一览表</w:t>
      </w:r>
    </w:p>
    <w:tbl>
      <w:tblPr>
        <w:tblStyle w:val="16"/>
        <w:tblW w:w="4998"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711"/>
        <w:gridCol w:w="2370"/>
        <w:gridCol w:w="2414"/>
        <w:gridCol w:w="1562"/>
      </w:tblGrid>
      <w:tr w14:paraId="114FA2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1496" w:type="pct"/>
            <w:noWrap w:val="0"/>
            <w:vAlign w:val="center"/>
          </w:tcPr>
          <w:p w14:paraId="5266337F">
            <w:pPr>
              <w:jc w:val="center"/>
              <w:rPr>
                <w:rFonts w:hint="default" w:ascii="Times New Roman" w:hAnsi="Times New Roman" w:eastAsia="仿宋_GB2312" w:cs="Times New Roman"/>
                <w:b/>
                <w:bCs/>
                <w:color w:val="auto"/>
                <w:sz w:val="24"/>
                <w:lang w:val="en-US" w:eastAsia="zh-CN"/>
              </w:rPr>
            </w:pPr>
            <w:r>
              <w:rPr>
                <w:rFonts w:hint="default" w:ascii="Times New Roman" w:hAnsi="Times New Roman" w:eastAsia="仿宋_GB2312" w:cs="Times New Roman"/>
                <w:b/>
                <w:bCs/>
                <w:color w:val="auto"/>
                <w:sz w:val="24"/>
                <w:lang w:val="en-US" w:eastAsia="zh-CN"/>
              </w:rPr>
              <w:t>项目名称</w:t>
            </w:r>
          </w:p>
        </w:tc>
        <w:tc>
          <w:tcPr>
            <w:tcW w:w="1308" w:type="pct"/>
            <w:noWrap w:val="0"/>
            <w:vAlign w:val="center"/>
          </w:tcPr>
          <w:p w14:paraId="19345118">
            <w:pPr>
              <w:jc w:val="center"/>
              <w:rPr>
                <w:rFonts w:hint="default" w:ascii="Times New Roman" w:hAnsi="Times New Roman" w:eastAsia="仿宋_GB2312" w:cs="Times New Roman"/>
                <w:b/>
                <w:bCs/>
                <w:color w:val="auto"/>
                <w:sz w:val="24"/>
                <w:lang w:val="en-US" w:eastAsia="zh-CN"/>
              </w:rPr>
            </w:pPr>
            <w:r>
              <w:rPr>
                <w:rFonts w:hint="default" w:ascii="Times New Roman" w:hAnsi="Times New Roman" w:eastAsia="仿宋_GB2312" w:cs="Times New Roman"/>
                <w:b/>
                <w:bCs/>
                <w:color w:val="auto"/>
                <w:sz w:val="24"/>
                <w:lang w:val="en-US" w:eastAsia="zh-CN"/>
              </w:rPr>
              <w:t>施工单位</w:t>
            </w:r>
          </w:p>
        </w:tc>
        <w:tc>
          <w:tcPr>
            <w:tcW w:w="1332" w:type="pct"/>
            <w:noWrap w:val="0"/>
            <w:vAlign w:val="center"/>
          </w:tcPr>
          <w:p w14:paraId="6DE4D480">
            <w:pPr>
              <w:jc w:val="center"/>
              <w:rPr>
                <w:rFonts w:hint="default" w:ascii="Times New Roman" w:hAnsi="Times New Roman" w:eastAsia="仿宋_GB2312" w:cs="Times New Roman"/>
                <w:b/>
                <w:bCs/>
                <w:color w:val="auto"/>
                <w:sz w:val="24"/>
                <w:lang w:val="en-US" w:eastAsia="zh-CN"/>
              </w:rPr>
            </w:pPr>
            <w:r>
              <w:rPr>
                <w:rFonts w:hint="default" w:ascii="Times New Roman" w:hAnsi="Times New Roman" w:eastAsia="仿宋_GB2312" w:cs="Times New Roman"/>
                <w:b/>
                <w:bCs/>
                <w:color w:val="auto"/>
                <w:sz w:val="24"/>
                <w:lang w:val="en-US" w:eastAsia="zh-CN"/>
              </w:rPr>
              <w:t>监理单位</w:t>
            </w:r>
          </w:p>
        </w:tc>
        <w:tc>
          <w:tcPr>
            <w:tcW w:w="862" w:type="pct"/>
            <w:noWrap w:val="0"/>
            <w:vAlign w:val="center"/>
          </w:tcPr>
          <w:p w14:paraId="2534655A">
            <w:pPr>
              <w:jc w:val="center"/>
              <w:rPr>
                <w:rFonts w:hint="default" w:ascii="Times New Roman" w:hAnsi="Times New Roman" w:eastAsia="仿宋_GB2312" w:cs="Times New Roman"/>
                <w:b/>
                <w:bCs/>
                <w:color w:val="auto"/>
                <w:sz w:val="24"/>
                <w:lang w:val="en-US" w:eastAsia="zh-CN"/>
              </w:rPr>
            </w:pPr>
            <w:r>
              <w:rPr>
                <w:rFonts w:hint="eastAsia" w:ascii="Times New Roman" w:hAnsi="Times New Roman" w:eastAsia="仿宋_GB2312" w:cs="Times New Roman"/>
                <w:b/>
                <w:bCs/>
                <w:color w:val="auto"/>
                <w:sz w:val="24"/>
                <w:lang w:val="en-US" w:eastAsia="zh-CN"/>
              </w:rPr>
              <w:t>状态</w:t>
            </w:r>
          </w:p>
        </w:tc>
      </w:tr>
      <w:tr w14:paraId="754FC3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96" w:type="pct"/>
            <w:noWrap w:val="0"/>
            <w:vAlign w:val="center"/>
          </w:tcPr>
          <w:p w14:paraId="2390DCCB">
            <w:pPr>
              <w:jc w:val="center"/>
              <w:rPr>
                <w:rFonts w:hint="default" w:ascii="Times New Roman" w:hAnsi="Times New Roman" w:eastAsia="仿宋_GB2312" w:cs="Times New Roman"/>
                <w:b w:val="0"/>
                <w:bCs w:val="0"/>
                <w:color w:val="auto"/>
                <w:sz w:val="24"/>
              </w:rPr>
            </w:pPr>
            <w:r>
              <w:rPr>
                <w:rFonts w:hint="default" w:ascii="Times New Roman" w:hAnsi="Times New Roman" w:eastAsia="仿宋_GB2312" w:cs="Times New Roman"/>
                <w:b w:val="0"/>
                <w:bCs w:val="0"/>
                <w:color w:val="auto"/>
                <w:sz w:val="24"/>
                <w:lang w:val="en-US" w:eastAsia="zh-CN"/>
              </w:rPr>
              <w:t>北海铁山港西港区北暮作业区5万吨级航道工程</w:t>
            </w:r>
          </w:p>
        </w:tc>
        <w:tc>
          <w:tcPr>
            <w:tcW w:w="1308" w:type="pct"/>
            <w:noWrap w:val="0"/>
            <w:vAlign w:val="center"/>
          </w:tcPr>
          <w:p w14:paraId="251DAAF7">
            <w:pPr>
              <w:jc w:val="center"/>
              <w:rPr>
                <w:rFonts w:hint="default" w:ascii="Times New Roman" w:hAnsi="Times New Roman" w:eastAsia="仿宋_GB2312" w:cs="Times New Roman"/>
                <w:b w:val="0"/>
                <w:bCs w:val="0"/>
                <w:color w:val="auto"/>
                <w:sz w:val="24"/>
              </w:rPr>
            </w:pPr>
            <w:r>
              <w:rPr>
                <w:rFonts w:hint="default" w:ascii="Times New Roman" w:hAnsi="Times New Roman" w:eastAsia="仿宋_GB2312" w:cs="Times New Roman"/>
                <w:b w:val="0"/>
                <w:bCs w:val="0"/>
                <w:color w:val="auto"/>
                <w:sz w:val="24"/>
              </w:rPr>
              <w:t>长江南京航道工程局</w:t>
            </w:r>
          </w:p>
        </w:tc>
        <w:tc>
          <w:tcPr>
            <w:tcW w:w="1332" w:type="pct"/>
            <w:noWrap w:val="0"/>
            <w:vAlign w:val="center"/>
          </w:tcPr>
          <w:p w14:paraId="2E97B245">
            <w:pPr>
              <w:jc w:val="center"/>
              <w:rPr>
                <w:rFonts w:hint="default" w:ascii="Times New Roman" w:hAnsi="Times New Roman" w:eastAsia="仿宋_GB2312" w:cs="Times New Roman"/>
                <w:b w:val="0"/>
                <w:bCs w:val="0"/>
                <w:color w:val="auto"/>
                <w:sz w:val="24"/>
              </w:rPr>
            </w:pPr>
            <w:r>
              <w:rPr>
                <w:rFonts w:hint="default" w:ascii="Times New Roman" w:hAnsi="Times New Roman" w:eastAsia="仿宋_GB2312" w:cs="Times New Roman"/>
                <w:b w:val="0"/>
                <w:bCs w:val="0"/>
                <w:color w:val="auto"/>
                <w:sz w:val="24"/>
              </w:rPr>
              <w:t>广西八桂工程监理</w:t>
            </w:r>
          </w:p>
          <w:p w14:paraId="45960380">
            <w:pPr>
              <w:jc w:val="center"/>
              <w:rPr>
                <w:rFonts w:hint="default" w:ascii="Times New Roman" w:hAnsi="Times New Roman" w:eastAsia="仿宋_GB2312" w:cs="Times New Roman"/>
                <w:b w:val="0"/>
                <w:bCs w:val="0"/>
                <w:color w:val="auto"/>
                <w:sz w:val="24"/>
              </w:rPr>
            </w:pPr>
            <w:r>
              <w:rPr>
                <w:rFonts w:hint="default" w:ascii="Times New Roman" w:hAnsi="Times New Roman" w:eastAsia="仿宋_GB2312" w:cs="Times New Roman"/>
                <w:b w:val="0"/>
                <w:bCs w:val="0"/>
                <w:color w:val="auto"/>
                <w:sz w:val="24"/>
              </w:rPr>
              <w:t>咨询有限公司</w:t>
            </w:r>
          </w:p>
        </w:tc>
        <w:tc>
          <w:tcPr>
            <w:tcW w:w="862" w:type="pct"/>
            <w:noWrap w:val="0"/>
            <w:vAlign w:val="center"/>
          </w:tcPr>
          <w:p w14:paraId="3C857C1C">
            <w:pPr>
              <w:jc w:val="center"/>
              <w:rPr>
                <w:rFonts w:hint="eastAsia" w:ascii="Times New Roman" w:hAnsi="Times New Roman" w:eastAsia="仿宋_GB2312" w:cs="Times New Roman"/>
                <w:b w:val="0"/>
                <w:bCs w:val="0"/>
                <w:color w:val="auto"/>
                <w:sz w:val="24"/>
                <w:lang w:eastAsia="zh-CN"/>
              </w:rPr>
            </w:pPr>
            <w:r>
              <w:rPr>
                <w:rFonts w:hint="eastAsia" w:ascii="Times New Roman" w:hAnsi="Times New Roman" w:eastAsia="仿宋_GB2312" w:cs="Times New Roman"/>
                <w:b w:val="0"/>
                <w:bCs w:val="0"/>
                <w:color w:val="auto"/>
                <w:sz w:val="24"/>
                <w:lang w:eastAsia="zh-CN"/>
              </w:rPr>
              <w:t>停工</w:t>
            </w:r>
          </w:p>
        </w:tc>
      </w:tr>
      <w:tr w14:paraId="618603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96" w:type="pct"/>
            <w:noWrap w:val="0"/>
            <w:vAlign w:val="center"/>
          </w:tcPr>
          <w:p w14:paraId="18BDFC90">
            <w:pPr>
              <w:jc w:val="center"/>
              <w:rPr>
                <w:rFonts w:hint="default" w:ascii="Times New Roman" w:hAnsi="Times New Roman" w:eastAsia="仿宋_GB2312" w:cs="Times New Roman"/>
                <w:b w:val="0"/>
                <w:bCs w:val="0"/>
                <w:color w:val="auto"/>
                <w:sz w:val="24"/>
              </w:rPr>
            </w:pPr>
            <w:r>
              <w:rPr>
                <w:rFonts w:hint="default" w:ascii="Times New Roman" w:hAnsi="Times New Roman" w:eastAsia="仿宋_GB2312" w:cs="Times New Roman"/>
                <w:b w:val="0"/>
                <w:bCs w:val="0"/>
                <w:color w:val="auto"/>
                <w:sz w:val="24"/>
                <w:lang w:val="en-US" w:eastAsia="zh-CN"/>
              </w:rPr>
              <w:t>北海港铁山港区1万至3万吨级锚地工程</w:t>
            </w:r>
          </w:p>
        </w:tc>
        <w:tc>
          <w:tcPr>
            <w:tcW w:w="1308" w:type="pct"/>
            <w:noWrap w:val="0"/>
            <w:vAlign w:val="center"/>
          </w:tcPr>
          <w:p w14:paraId="1410A8D6">
            <w:pPr>
              <w:jc w:val="center"/>
              <w:rPr>
                <w:rFonts w:hint="default" w:ascii="Times New Roman" w:hAnsi="Times New Roman" w:eastAsia="仿宋_GB2312" w:cs="Times New Roman"/>
                <w:b w:val="0"/>
                <w:bCs w:val="0"/>
                <w:color w:val="auto"/>
                <w:sz w:val="24"/>
              </w:rPr>
            </w:pPr>
            <w:r>
              <w:rPr>
                <w:rFonts w:hint="default" w:ascii="Times New Roman" w:hAnsi="Times New Roman" w:eastAsia="仿宋_GB2312" w:cs="Times New Roman"/>
                <w:b w:val="0"/>
                <w:bCs w:val="0"/>
                <w:color w:val="auto"/>
                <w:sz w:val="24"/>
              </w:rPr>
              <w:t>中交天津航道局有限公司</w:t>
            </w:r>
          </w:p>
        </w:tc>
        <w:tc>
          <w:tcPr>
            <w:tcW w:w="1332" w:type="pct"/>
            <w:noWrap w:val="0"/>
            <w:vAlign w:val="center"/>
          </w:tcPr>
          <w:p w14:paraId="1C71094C">
            <w:pPr>
              <w:jc w:val="center"/>
              <w:rPr>
                <w:rFonts w:hint="default" w:ascii="Times New Roman" w:hAnsi="Times New Roman" w:eastAsia="仿宋_GB2312" w:cs="Times New Roman"/>
                <w:b w:val="0"/>
                <w:bCs w:val="0"/>
                <w:color w:val="auto"/>
                <w:sz w:val="24"/>
              </w:rPr>
            </w:pPr>
            <w:r>
              <w:rPr>
                <w:rFonts w:hint="default" w:ascii="Times New Roman" w:hAnsi="Times New Roman" w:eastAsia="仿宋_GB2312" w:cs="Times New Roman"/>
                <w:b w:val="0"/>
                <w:bCs w:val="0"/>
                <w:color w:val="auto"/>
                <w:sz w:val="24"/>
              </w:rPr>
              <w:t>广州港工程管理</w:t>
            </w:r>
          </w:p>
          <w:p w14:paraId="78B7FD7F">
            <w:pPr>
              <w:jc w:val="center"/>
              <w:rPr>
                <w:rFonts w:hint="default" w:ascii="Times New Roman" w:hAnsi="Times New Roman" w:eastAsia="仿宋_GB2312" w:cs="Times New Roman"/>
                <w:b w:val="0"/>
                <w:bCs w:val="0"/>
                <w:color w:val="auto"/>
                <w:sz w:val="24"/>
              </w:rPr>
            </w:pPr>
            <w:r>
              <w:rPr>
                <w:rFonts w:hint="default" w:ascii="Times New Roman" w:hAnsi="Times New Roman" w:eastAsia="仿宋_GB2312" w:cs="Times New Roman"/>
                <w:b w:val="0"/>
                <w:bCs w:val="0"/>
                <w:color w:val="auto"/>
                <w:sz w:val="24"/>
              </w:rPr>
              <w:t>有限公司</w:t>
            </w:r>
          </w:p>
        </w:tc>
        <w:tc>
          <w:tcPr>
            <w:tcW w:w="862" w:type="pct"/>
            <w:noWrap w:val="0"/>
            <w:vAlign w:val="center"/>
          </w:tcPr>
          <w:p w14:paraId="1E7DAC16">
            <w:pPr>
              <w:jc w:val="center"/>
              <w:rPr>
                <w:rFonts w:hint="eastAsia" w:ascii="Times New Roman" w:hAnsi="Times New Roman" w:eastAsia="仿宋_GB2312" w:cs="Times New Roman"/>
                <w:b w:val="0"/>
                <w:bCs w:val="0"/>
                <w:color w:val="auto"/>
                <w:sz w:val="24"/>
                <w:lang w:eastAsia="zh-CN"/>
              </w:rPr>
            </w:pPr>
            <w:r>
              <w:rPr>
                <w:rFonts w:hint="eastAsia" w:ascii="Times New Roman" w:hAnsi="Times New Roman" w:eastAsia="仿宋_GB2312" w:cs="Times New Roman"/>
                <w:b w:val="0"/>
                <w:bCs w:val="0"/>
                <w:color w:val="auto"/>
                <w:sz w:val="24"/>
                <w:lang w:val="en-US" w:eastAsia="zh-CN"/>
              </w:rPr>
              <w:t>已</w:t>
            </w:r>
            <w:r>
              <w:rPr>
                <w:rFonts w:hint="eastAsia" w:ascii="Times New Roman" w:hAnsi="Times New Roman" w:eastAsia="仿宋_GB2312" w:cs="Times New Roman"/>
                <w:b w:val="0"/>
                <w:bCs w:val="0"/>
                <w:color w:val="auto"/>
                <w:sz w:val="24"/>
                <w:lang w:eastAsia="zh-CN"/>
              </w:rPr>
              <w:t>交工</w:t>
            </w:r>
          </w:p>
        </w:tc>
      </w:tr>
      <w:tr w14:paraId="685DDB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96" w:type="pct"/>
            <w:noWrap w:val="0"/>
            <w:vAlign w:val="center"/>
          </w:tcPr>
          <w:p w14:paraId="260BCC73">
            <w:pPr>
              <w:jc w:val="center"/>
              <w:rPr>
                <w:rFonts w:hint="default" w:ascii="Times New Roman" w:hAnsi="Times New Roman" w:eastAsia="仿宋_GB2312" w:cs="Times New Roman"/>
                <w:b w:val="0"/>
                <w:bCs w:val="0"/>
                <w:color w:val="auto"/>
                <w:sz w:val="24"/>
              </w:rPr>
            </w:pPr>
            <w:r>
              <w:rPr>
                <w:rFonts w:hint="default" w:ascii="Times New Roman" w:hAnsi="Times New Roman" w:eastAsia="仿宋_GB2312" w:cs="Times New Roman"/>
                <w:b w:val="0"/>
                <w:bCs w:val="0"/>
                <w:color w:val="auto"/>
                <w:sz w:val="24"/>
                <w:lang w:val="en-US" w:eastAsia="zh-CN"/>
              </w:rPr>
              <w:t>北海港铁山港区5万至10万吨级锚地工程</w:t>
            </w:r>
          </w:p>
        </w:tc>
        <w:tc>
          <w:tcPr>
            <w:tcW w:w="1308" w:type="pct"/>
            <w:noWrap w:val="0"/>
            <w:vAlign w:val="center"/>
          </w:tcPr>
          <w:p w14:paraId="43946FDF">
            <w:pPr>
              <w:jc w:val="center"/>
              <w:rPr>
                <w:rFonts w:hint="default" w:ascii="Times New Roman" w:hAnsi="Times New Roman" w:eastAsia="仿宋_GB2312" w:cs="Times New Roman"/>
                <w:b w:val="0"/>
                <w:bCs w:val="0"/>
                <w:color w:val="auto"/>
                <w:sz w:val="24"/>
              </w:rPr>
            </w:pPr>
            <w:r>
              <w:rPr>
                <w:rFonts w:hint="default" w:ascii="Times New Roman" w:hAnsi="Times New Roman" w:eastAsia="仿宋_GB2312" w:cs="Times New Roman"/>
                <w:b w:val="0"/>
                <w:bCs w:val="0"/>
                <w:color w:val="auto"/>
                <w:sz w:val="24"/>
              </w:rPr>
              <w:t>中交广州航道局有限公司</w:t>
            </w:r>
          </w:p>
        </w:tc>
        <w:tc>
          <w:tcPr>
            <w:tcW w:w="1332" w:type="pct"/>
            <w:noWrap w:val="0"/>
            <w:vAlign w:val="center"/>
          </w:tcPr>
          <w:p w14:paraId="09FE3EB8">
            <w:pPr>
              <w:jc w:val="center"/>
              <w:rPr>
                <w:rFonts w:hint="default" w:ascii="Times New Roman" w:hAnsi="Times New Roman" w:eastAsia="仿宋_GB2312" w:cs="Times New Roman"/>
                <w:b w:val="0"/>
                <w:bCs w:val="0"/>
                <w:color w:val="auto"/>
                <w:sz w:val="24"/>
              </w:rPr>
            </w:pPr>
            <w:r>
              <w:rPr>
                <w:rFonts w:hint="default" w:ascii="Times New Roman" w:hAnsi="Times New Roman" w:eastAsia="仿宋_GB2312" w:cs="Times New Roman"/>
                <w:b w:val="0"/>
                <w:bCs w:val="0"/>
                <w:color w:val="auto"/>
                <w:sz w:val="24"/>
              </w:rPr>
              <w:t>广州华申建设工程</w:t>
            </w:r>
          </w:p>
          <w:p w14:paraId="136F638E">
            <w:pPr>
              <w:jc w:val="center"/>
              <w:rPr>
                <w:rFonts w:hint="default" w:ascii="Times New Roman" w:hAnsi="Times New Roman" w:eastAsia="仿宋_GB2312" w:cs="Times New Roman"/>
                <w:b w:val="0"/>
                <w:bCs w:val="0"/>
                <w:color w:val="auto"/>
                <w:sz w:val="24"/>
              </w:rPr>
            </w:pPr>
            <w:r>
              <w:rPr>
                <w:rFonts w:hint="default" w:ascii="Times New Roman" w:hAnsi="Times New Roman" w:eastAsia="仿宋_GB2312" w:cs="Times New Roman"/>
                <w:b w:val="0"/>
                <w:bCs w:val="0"/>
                <w:color w:val="auto"/>
                <w:sz w:val="24"/>
              </w:rPr>
              <w:t>管理有限公司</w:t>
            </w:r>
          </w:p>
        </w:tc>
        <w:tc>
          <w:tcPr>
            <w:tcW w:w="862" w:type="pct"/>
            <w:noWrap w:val="0"/>
            <w:vAlign w:val="center"/>
          </w:tcPr>
          <w:p w14:paraId="2C61E068">
            <w:pPr>
              <w:jc w:val="center"/>
              <w:rPr>
                <w:rFonts w:hint="default" w:ascii="Times New Roman" w:hAnsi="Times New Roman" w:eastAsia="仿宋_GB2312" w:cs="Times New Roman"/>
                <w:b w:val="0"/>
                <w:bCs w:val="0"/>
                <w:color w:val="auto"/>
                <w:sz w:val="24"/>
              </w:rPr>
            </w:pPr>
            <w:r>
              <w:rPr>
                <w:rFonts w:hint="eastAsia" w:ascii="Times New Roman" w:hAnsi="Times New Roman" w:eastAsia="仿宋_GB2312" w:cs="Times New Roman"/>
                <w:b w:val="0"/>
                <w:bCs w:val="0"/>
                <w:color w:val="auto"/>
                <w:sz w:val="24"/>
                <w:lang w:eastAsia="zh-CN"/>
              </w:rPr>
              <w:t>停工</w:t>
            </w:r>
          </w:p>
        </w:tc>
      </w:tr>
    </w:tbl>
    <w:p w14:paraId="0A3270F7">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方正黑体_GBK" w:hAnsi="方正黑体_GBK" w:eastAsia="方正黑体_GBK" w:cs="方正黑体_GBK"/>
          <w:color w:val="auto"/>
          <w:sz w:val="32"/>
          <w:szCs w:val="32"/>
          <w:highlight w:val="none"/>
          <w:lang w:eastAsia="zh-CN"/>
        </w:rPr>
      </w:pPr>
      <w:r>
        <w:rPr>
          <w:rFonts w:hint="eastAsia" w:ascii="方正黑体_GBK" w:hAnsi="方正黑体_GBK" w:eastAsia="方正黑体_GBK" w:cs="方正黑体_GBK"/>
          <w:color w:val="auto"/>
          <w:sz w:val="32"/>
          <w:szCs w:val="32"/>
          <w:highlight w:val="none"/>
        </w:rPr>
        <w:t>二、</w:t>
      </w:r>
      <w:r>
        <w:rPr>
          <w:rFonts w:hint="eastAsia" w:ascii="方正黑体_GBK" w:hAnsi="方正黑体_GBK" w:eastAsia="方正黑体_GBK" w:cs="方正黑体_GBK"/>
          <w:color w:val="auto"/>
          <w:sz w:val="32"/>
          <w:szCs w:val="32"/>
          <w:highlight w:val="none"/>
          <w:lang w:eastAsia="zh-CN"/>
        </w:rPr>
        <w:t>服务内容：</w:t>
      </w:r>
    </w:p>
    <w:p w14:paraId="1C24CA41">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eastAsia" w:ascii="方正楷体_GBK" w:hAnsi="方正楷体_GBK" w:eastAsia="方正楷体_GBK" w:cs="方正楷体_GBK"/>
          <w:b/>
          <w:bCs/>
          <w:color w:val="auto"/>
          <w:kern w:val="2"/>
          <w:sz w:val="32"/>
          <w:szCs w:val="32"/>
          <w:highlight w:val="none"/>
          <w:lang w:val="en-US" w:eastAsia="zh-CN" w:bidi="ar-SA"/>
        </w:rPr>
        <w:t>（一）安全检查咨询服务：</w:t>
      </w:r>
      <w:r>
        <w:rPr>
          <w:rFonts w:hint="default" w:ascii="Times New Roman" w:hAnsi="Times New Roman" w:eastAsia="仿宋_GB2312" w:cs="Times New Roman"/>
          <w:color w:val="auto"/>
          <w:sz w:val="32"/>
          <w:szCs w:val="32"/>
        </w:rPr>
        <w:t>到项目开展平安工地建设</w:t>
      </w:r>
      <w:r>
        <w:rPr>
          <w:rFonts w:hint="default" w:ascii="Times New Roman" w:hAnsi="Times New Roman" w:eastAsia="仿宋_GB2312" w:cs="Times New Roman"/>
          <w:color w:val="auto"/>
          <w:sz w:val="32"/>
          <w:szCs w:val="32"/>
          <w:lang w:val="en-US" w:eastAsia="zh-CN"/>
        </w:rPr>
        <w:t>及</w:t>
      </w:r>
      <w:r>
        <w:rPr>
          <w:rFonts w:hint="default" w:ascii="Times New Roman" w:hAnsi="Times New Roman" w:eastAsia="仿宋_GB2312" w:cs="Times New Roman"/>
          <w:color w:val="auto"/>
          <w:sz w:val="32"/>
          <w:szCs w:val="32"/>
          <w:lang w:eastAsia="zh-CN"/>
        </w:rPr>
        <w:t>防台防汛</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春运春节、汛期暑期重大风险隐患排查整治</w:t>
      </w:r>
      <w:r>
        <w:rPr>
          <w:rFonts w:hint="eastAsia" w:ascii="Times New Roman" w:hAnsi="Times New Roman" w:eastAsia="仿宋_GB2312" w:cs="Times New Roman"/>
          <w:color w:val="auto"/>
          <w:sz w:val="32"/>
          <w:szCs w:val="32"/>
          <w:lang w:eastAsia="zh-CN"/>
        </w:rPr>
        <w:t>、5人以上驻地风险防范</w:t>
      </w:r>
      <w:r>
        <w:rPr>
          <w:rFonts w:hint="default" w:ascii="Times New Roman" w:hAnsi="Times New Roman" w:eastAsia="仿宋_GB2312" w:cs="Times New Roman"/>
          <w:color w:val="auto"/>
          <w:sz w:val="32"/>
          <w:szCs w:val="32"/>
          <w:lang w:eastAsia="zh-CN"/>
        </w:rPr>
        <w:t>等</w:t>
      </w:r>
      <w:r>
        <w:rPr>
          <w:rFonts w:hint="default" w:ascii="Times New Roman" w:hAnsi="Times New Roman" w:eastAsia="仿宋_GB2312" w:cs="Times New Roman"/>
          <w:color w:val="auto"/>
          <w:sz w:val="32"/>
          <w:szCs w:val="32"/>
          <w:lang w:val="en-US" w:eastAsia="zh-CN"/>
        </w:rPr>
        <w:t>安全生产</w:t>
      </w:r>
      <w:r>
        <w:rPr>
          <w:rFonts w:hint="default" w:ascii="Times New Roman" w:hAnsi="Times New Roman" w:eastAsia="仿宋_GB2312" w:cs="Times New Roman"/>
          <w:color w:val="auto"/>
          <w:sz w:val="32"/>
          <w:szCs w:val="32"/>
          <w:lang w:eastAsia="zh-CN"/>
        </w:rPr>
        <w:t>专项行动</w:t>
      </w:r>
      <w:r>
        <w:rPr>
          <w:rFonts w:hint="eastAsia" w:ascii="Times New Roman" w:hAnsi="Times New Roman" w:eastAsia="仿宋_GB2312" w:cs="Times New Roman"/>
          <w:color w:val="auto"/>
          <w:sz w:val="32"/>
          <w:szCs w:val="32"/>
          <w:lang w:val="en-US" w:eastAsia="zh-CN"/>
        </w:rPr>
        <w:t>咨询服务工作，梳理存在的主要问题，提出改进的建议，评估改进成效。</w:t>
      </w:r>
      <w:r>
        <w:rPr>
          <w:rFonts w:hint="default" w:ascii="Times New Roman" w:hAnsi="Times New Roman" w:eastAsia="仿宋_GB2312" w:cs="Times New Roman"/>
          <w:color w:val="auto"/>
          <w:sz w:val="32"/>
          <w:szCs w:val="32"/>
        </w:rPr>
        <w:t>总计</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次，每次服务时长为</w:t>
      </w:r>
      <w:r>
        <w:rPr>
          <w:rFonts w:hint="default" w:ascii="Times New Roman" w:hAnsi="Times New Roman" w:eastAsia="仿宋_GB2312" w:cs="Times New Roman"/>
          <w:color w:val="auto"/>
          <w:sz w:val="32"/>
          <w:szCs w:val="32"/>
          <w:lang w:val="en-US" w:eastAsia="zh-CN"/>
        </w:rPr>
        <w:t>1~2</w:t>
      </w:r>
      <w:r>
        <w:rPr>
          <w:rFonts w:hint="default" w:ascii="Times New Roman" w:hAnsi="Times New Roman" w:eastAsia="仿宋_GB2312" w:cs="Times New Roman"/>
          <w:color w:val="auto"/>
          <w:sz w:val="32"/>
          <w:szCs w:val="32"/>
        </w:rPr>
        <w:t>日</w:t>
      </w:r>
      <w:r>
        <w:rPr>
          <w:rFonts w:hint="eastAsia" w:ascii="Times New Roman" w:hAnsi="Times New Roman" w:eastAsia="仿宋_GB2312" w:cs="Times New Roman"/>
          <w:color w:val="auto"/>
          <w:sz w:val="32"/>
          <w:szCs w:val="32"/>
          <w:lang w:eastAsia="zh-CN"/>
        </w:rPr>
        <w:t>。</w:t>
      </w:r>
    </w:p>
    <w:p w14:paraId="517F8380">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eastAsia" w:ascii="方正楷体_GBK" w:hAnsi="方正楷体_GBK" w:eastAsia="方正楷体_GBK" w:cs="方正楷体_GBK"/>
          <w:b/>
          <w:bCs/>
          <w:color w:val="auto"/>
          <w:kern w:val="2"/>
          <w:sz w:val="32"/>
          <w:szCs w:val="32"/>
          <w:highlight w:val="none"/>
          <w:lang w:val="en-US" w:eastAsia="zh-CN" w:bidi="ar-SA"/>
        </w:rPr>
        <w:t>（二）</w:t>
      </w:r>
      <w:r>
        <w:rPr>
          <w:rFonts w:hint="default" w:ascii="方正楷体_GBK" w:hAnsi="方正楷体_GBK" w:eastAsia="方正楷体_GBK" w:cs="方正楷体_GBK"/>
          <w:b/>
          <w:bCs/>
          <w:color w:val="auto"/>
          <w:kern w:val="2"/>
          <w:sz w:val="32"/>
          <w:szCs w:val="32"/>
          <w:highlight w:val="none"/>
          <w:lang w:val="en-US" w:eastAsia="zh-CN" w:bidi="ar-SA"/>
        </w:rPr>
        <w:t>安全教育培训服务</w:t>
      </w:r>
      <w:r>
        <w:rPr>
          <w:rFonts w:hint="eastAsia" w:ascii="方正楷体_GBK" w:hAnsi="方正楷体_GBK" w:eastAsia="方正楷体_GBK" w:cs="方正楷体_GBK"/>
          <w:b/>
          <w:bCs/>
          <w:color w:val="auto"/>
          <w:kern w:val="2"/>
          <w:sz w:val="32"/>
          <w:szCs w:val="32"/>
          <w:highlight w:val="none"/>
          <w:lang w:val="en-US" w:eastAsia="zh-CN" w:bidi="ar-SA"/>
        </w:rPr>
        <w:t>：</w:t>
      </w:r>
      <w:r>
        <w:rPr>
          <w:rFonts w:hint="default" w:ascii="Times New Roman" w:hAnsi="Times New Roman" w:eastAsia="仿宋_GB2312" w:cs="Times New Roman"/>
          <w:color w:val="auto"/>
          <w:sz w:val="32"/>
          <w:szCs w:val="32"/>
        </w:rPr>
        <w:t>根据项目建设需要，结合国家最新法律法规、标准规范要求及建设项目安全管理存在主要问题及深层次原因，开展专项安全教育培训，</w:t>
      </w:r>
      <w:r>
        <w:rPr>
          <w:rFonts w:hint="eastAsia" w:ascii="Times New Roman" w:hAnsi="Times New Roman" w:eastAsia="仿宋_GB2312" w:cs="Times New Roman"/>
          <w:color w:val="auto"/>
          <w:sz w:val="32"/>
          <w:szCs w:val="32"/>
          <w:lang w:val="en-US" w:eastAsia="zh-CN"/>
        </w:rPr>
        <w:t>例如</w:t>
      </w:r>
      <w:r>
        <w:rPr>
          <w:rFonts w:hint="default" w:ascii="Times New Roman" w:hAnsi="Times New Roman" w:eastAsia="仿宋_GB2312" w:cs="Times New Roman"/>
          <w:color w:val="auto"/>
          <w:sz w:val="32"/>
          <w:szCs w:val="32"/>
          <w:lang w:val="en-US" w:eastAsia="zh-CN"/>
        </w:rPr>
        <w:t>：</w:t>
      </w:r>
    </w:p>
    <w:p w14:paraId="7F0C64F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（1）安全课堂：邀请区内外知名专家，针对当前安全生产形势和要求，借助专家知识，传授先进的安全管理理念、工程安全技术和应急救援知识；</w:t>
      </w:r>
    </w:p>
    <w:p w14:paraId="3D6FE06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（2）技术咨询：针对项目实际需求和施工现场存在问题，借助专家智慧，开展平安工地建设技术咨询；</w:t>
      </w:r>
    </w:p>
    <w:p w14:paraId="5E3A507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（3）警示教育：针对行业典型事故和突发事件案例，借助专家经验，开展安全警示教育，对典型案例和事件进行深度解剖；</w:t>
      </w:r>
    </w:p>
    <w:p w14:paraId="3E6E274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（4）政策咨询：针对国家行业发展形势和需求，借助专家视角，开展政策解读和标准解释等技术服务，如新安法、刑法修正案、主体责任等；</w:t>
      </w:r>
    </w:p>
    <w:p w14:paraId="78229D8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（5）其他：心理健康评估、检查发现主要问题、安全管理人员和一线从业人员基础资料编制等专项安全培训。</w:t>
      </w:r>
    </w:p>
    <w:p w14:paraId="67FCD2C1">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val="en-US" w:eastAsia="zh-CN"/>
        </w:rPr>
        <w:t>安全教育培训服务</w:t>
      </w:r>
      <w:r>
        <w:rPr>
          <w:rFonts w:hint="eastAsia" w:ascii="Times New Roman" w:hAnsi="Times New Roman" w:eastAsia="仿宋_GB2312" w:cs="Times New Roman"/>
          <w:color w:val="auto"/>
          <w:sz w:val="32"/>
          <w:szCs w:val="32"/>
          <w:lang w:val="en-US" w:eastAsia="zh-CN"/>
        </w:rPr>
        <w:t>共</w:t>
      </w:r>
      <w:r>
        <w:rPr>
          <w:rFonts w:hint="default" w:ascii="Times New Roman" w:hAnsi="Times New Roman" w:eastAsia="仿宋_GB2312" w:cs="Times New Roman"/>
          <w:color w:val="auto"/>
          <w:sz w:val="32"/>
          <w:szCs w:val="32"/>
        </w:rPr>
        <w:t>开展</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次，切实加强基层从业人员安全意识和安全基础基本功建设，夯实项目安全管理基础。</w:t>
      </w:r>
    </w:p>
    <w:p w14:paraId="16158C87">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方正黑体_GBK" w:hAnsi="方正黑体_GBK" w:eastAsia="方正黑体_GBK" w:cs="方正黑体_GBK"/>
          <w:color w:val="auto"/>
          <w:sz w:val="32"/>
          <w:szCs w:val="32"/>
          <w:highlight w:val="none"/>
          <w:lang w:eastAsia="zh-CN"/>
        </w:rPr>
      </w:pPr>
      <w:r>
        <w:rPr>
          <w:rFonts w:hint="eastAsia" w:ascii="方正黑体_GBK" w:hAnsi="方正黑体_GBK" w:eastAsia="方正黑体_GBK" w:cs="方正黑体_GBK"/>
          <w:color w:val="auto"/>
          <w:sz w:val="32"/>
          <w:szCs w:val="32"/>
          <w:highlight w:val="none"/>
        </w:rPr>
        <w:t>三、</w:t>
      </w:r>
      <w:r>
        <w:rPr>
          <w:rFonts w:hint="eastAsia" w:ascii="方正黑体_GBK" w:hAnsi="方正黑体_GBK" w:eastAsia="方正黑体_GBK" w:cs="方正黑体_GBK"/>
          <w:color w:val="auto"/>
          <w:sz w:val="32"/>
          <w:szCs w:val="32"/>
          <w:highlight w:val="none"/>
          <w:lang w:eastAsia="zh-CN"/>
        </w:rPr>
        <w:t>供应商要求</w:t>
      </w:r>
    </w:p>
    <w:p w14:paraId="64F918E2">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right="0" w:firstLine="640" w:firstLineChars="200"/>
        <w:textAlignment w:val="auto"/>
        <w:rPr>
          <w:rFonts w:hint="eastAsia" w:ascii="仿宋" w:hAnsi="仿宋" w:eastAsia="仿宋" w:cs="Times New Roman"/>
          <w:color w:val="auto"/>
          <w:kern w:val="2"/>
          <w:sz w:val="32"/>
          <w:szCs w:val="32"/>
          <w:highlight w:val="none"/>
          <w:lang w:val="en-US" w:eastAsia="zh-CN" w:bidi="ar-SA"/>
        </w:rPr>
      </w:pPr>
      <w:r>
        <w:rPr>
          <w:rFonts w:hint="eastAsia" w:ascii="仿宋" w:hAnsi="仿宋" w:eastAsia="仿宋" w:cs="Times New Roman"/>
          <w:color w:val="auto"/>
          <w:kern w:val="2"/>
          <w:sz w:val="32"/>
          <w:szCs w:val="32"/>
          <w:highlight w:val="none"/>
          <w:lang w:val="en-US" w:eastAsia="zh-CN" w:bidi="ar-SA"/>
        </w:rPr>
        <w:t>1.在中华人民共和国境内合法注册的独立法人。</w:t>
      </w:r>
    </w:p>
    <w:p w14:paraId="3FB7D853">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right="0" w:firstLine="640" w:firstLineChars="200"/>
        <w:textAlignment w:val="auto"/>
        <w:rPr>
          <w:rFonts w:hint="eastAsia" w:ascii="仿宋" w:hAnsi="仿宋" w:eastAsia="仿宋" w:cs="Times New Roman"/>
          <w:color w:val="auto"/>
          <w:kern w:val="2"/>
          <w:sz w:val="32"/>
          <w:szCs w:val="32"/>
          <w:highlight w:val="none"/>
          <w:lang w:val="en-US" w:eastAsia="zh-CN" w:bidi="ar-SA"/>
        </w:rPr>
      </w:pPr>
      <w:r>
        <w:rPr>
          <w:rFonts w:hint="eastAsia" w:ascii="仿宋" w:hAnsi="仿宋" w:eastAsia="仿宋" w:cs="Times New Roman"/>
          <w:color w:val="auto"/>
          <w:kern w:val="2"/>
          <w:sz w:val="32"/>
          <w:szCs w:val="32"/>
          <w:highlight w:val="none"/>
          <w:lang w:val="en-US" w:eastAsia="zh-CN" w:bidi="ar-SA"/>
        </w:rPr>
        <w:t>2.供应商未被处于责令停业、投标资格被取消或者财产被接管、冻结和破产状态。</w:t>
      </w:r>
    </w:p>
    <w:p w14:paraId="63545708">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right="0" w:firstLine="640" w:firstLineChars="200"/>
        <w:textAlignment w:val="auto"/>
        <w:rPr>
          <w:rFonts w:hint="eastAsia" w:ascii="仿宋" w:hAnsi="仿宋" w:eastAsia="仿宋" w:cs="Times New Roman"/>
          <w:color w:val="auto"/>
          <w:kern w:val="2"/>
          <w:sz w:val="32"/>
          <w:szCs w:val="32"/>
          <w:highlight w:val="none"/>
          <w:lang w:val="en-US" w:eastAsia="zh-CN" w:bidi="ar-SA"/>
        </w:rPr>
      </w:pPr>
      <w:r>
        <w:rPr>
          <w:rFonts w:hint="eastAsia" w:ascii="仿宋" w:hAnsi="仿宋" w:eastAsia="仿宋" w:cs="Times New Roman"/>
          <w:color w:val="auto"/>
          <w:kern w:val="2"/>
          <w:sz w:val="32"/>
          <w:szCs w:val="32"/>
          <w:highlight w:val="none"/>
          <w:lang w:val="en-US" w:eastAsia="zh-CN" w:bidi="ar-SA"/>
        </w:rPr>
        <w:t>3.截至本项目自行采购公告期结束，未在“信用中国”网站(www.creditchina.gov.cn)等渠道列入失信被执行人、重大税收违法案件当事人名单、政府采购严重违法失信行为记录名单，并符合《中华人民共和国政府采购法》第二十二条规定条件的供应商。</w:t>
      </w:r>
    </w:p>
    <w:p w14:paraId="3BC8CB5D">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right="0" w:firstLine="640" w:firstLineChars="200"/>
        <w:textAlignment w:val="auto"/>
        <w:rPr>
          <w:rFonts w:hint="eastAsia" w:ascii="仿宋" w:hAnsi="仿宋" w:eastAsia="仿宋" w:cs="Times New Roman"/>
          <w:color w:val="auto"/>
          <w:kern w:val="2"/>
          <w:sz w:val="32"/>
          <w:szCs w:val="32"/>
          <w:highlight w:val="none"/>
          <w:lang w:val="en-US" w:eastAsia="zh-CN" w:bidi="ar-SA"/>
        </w:rPr>
      </w:pPr>
      <w:r>
        <w:rPr>
          <w:rFonts w:hint="eastAsia" w:ascii="仿宋" w:hAnsi="仿宋" w:eastAsia="仿宋" w:cs="Times New Roman"/>
          <w:color w:val="auto"/>
          <w:kern w:val="2"/>
          <w:sz w:val="32"/>
          <w:szCs w:val="32"/>
          <w:highlight w:val="none"/>
          <w:lang w:val="en-US" w:eastAsia="zh-CN" w:bidi="ar-SA"/>
        </w:rPr>
        <w:t>4.单位负责人为同一人或者存在直接控股、管理关系的不同供应商，不得同时参加。</w:t>
      </w:r>
    </w:p>
    <w:p w14:paraId="77E7146E">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right="0" w:firstLine="640" w:firstLineChars="200"/>
        <w:textAlignment w:val="auto"/>
        <w:rPr>
          <w:rFonts w:hint="eastAsia" w:ascii="方正黑体_GBK" w:hAnsi="方正黑体_GBK" w:eastAsia="方正黑体_GBK" w:cs="方正黑体_GBK"/>
          <w:color w:val="auto"/>
          <w:sz w:val="32"/>
          <w:szCs w:val="32"/>
          <w:highlight w:val="none"/>
        </w:rPr>
      </w:pPr>
      <w:r>
        <w:rPr>
          <w:rFonts w:hint="eastAsia" w:ascii="仿宋" w:hAnsi="仿宋" w:eastAsia="仿宋" w:cs="Times New Roman"/>
          <w:color w:val="auto"/>
          <w:kern w:val="2"/>
          <w:sz w:val="32"/>
          <w:szCs w:val="32"/>
          <w:highlight w:val="none"/>
          <w:lang w:val="en-US" w:eastAsia="zh-CN" w:bidi="ar-SA"/>
        </w:rPr>
        <w:t>5.本项目不接受联合体竞标。</w:t>
      </w:r>
    </w:p>
    <w:p w14:paraId="58B29FD9">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方正黑体_GBK" w:hAnsi="方正黑体_GBK" w:eastAsia="方正黑体_GBK" w:cs="方正黑体_GBK"/>
          <w:color w:val="auto"/>
          <w:sz w:val="32"/>
          <w:szCs w:val="32"/>
          <w:highlight w:val="none"/>
        </w:rPr>
      </w:pPr>
      <w:r>
        <w:rPr>
          <w:rFonts w:hint="eastAsia" w:ascii="方正黑体_GBK" w:hAnsi="方正黑体_GBK" w:eastAsia="方正黑体_GBK" w:cs="方正黑体_GBK"/>
          <w:color w:val="auto"/>
          <w:sz w:val="32"/>
          <w:szCs w:val="32"/>
          <w:highlight w:val="none"/>
        </w:rPr>
        <w:t>四、投标报价要求</w:t>
      </w:r>
    </w:p>
    <w:p w14:paraId="648508DA">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本次竞标报价为</w:t>
      </w:r>
      <w:r>
        <w:rPr>
          <w:rFonts w:hint="eastAsia" w:ascii="仿宋_GB2312" w:hAnsi="仿宋_GB2312" w:eastAsia="仿宋_GB2312" w:cs="仿宋_GB2312"/>
          <w:color w:val="auto"/>
          <w:sz w:val="32"/>
          <w:szCs w:val="32"/>
          <w:highlight w:val="none"/>
          <w:lang w:eastAsia="zh-CN"/>
        </w:rPr>
        <w:t>固定总价</w:t>
      </w:r>
      <w:r>
        <w:rPr>
          <w:rFonts w:hint="eastAsia" w:ascii="仿宋_GB2312" w:hAnsi="仿宋_GB2312" w:eastAsia="仿宋_GB2312" w:cs="仿宋_GB2312"/>
          <w:color w:val="auto"/>
          <w:sz w:val="32"/>
          <w:szCs w:val="32"/>
          <w:highlight w:val="none"/>
        </w:rPr>
        <w:t>报价，竞标报价</w:t>
      </w:r>
      <w:r>
        <w:rPr>
          <w:rFonts w:hint="eastAsia" w:ascii="仿宋" w:hAnsi="仿宋" w:eastAsia="仿宋"/>
          <w:color w:val="auto"/>
          <w:sz w:val="32"/>
          <w:szCs w:val="32"/>
          <w:highlight w:val="none"/>
          <w:lang w:val="en-US" w:eastAsia="zh-CN"/>
        </w:rPr>
        <w:t>为完成本服务的一切费用，</w:t>
      </w:r>
      <w:r>
        <w:rPr>
          <w:rFonts w:hint="default" w:ascii="仿宋" w:hAnsi="仿宋" w:eastAsia="仿宋"/>
          <w:color w:val="auto"/>
          <w:sz w:val="32"/>
          <w:szCs w:val="32"/>
          <w:highlight w:val="none"/>
          <w:lang w:val="en-US" w:eastAsia="zh-CN"/>
        </w:rPr>
        <w:t>包含但不限于</w:t>
      </w:r>
      <w:r>
        <w:rPr>
          <w:rFonts w:hint="eastAsia" w:ascii="仿宋" w:hAnsi="仿宋" w:eastAsia="仿宋"/>
          <w:color w:val="auto"/>
          <w:sz w:val="32"/>
          <w:szCs w:val="32"/>
          <w:highlight w:val="none"/>
          <w:lang w:val="en-US" w:eastAsia="zh-CN"/>
        </w:rPr>
        <w:t>人工费、劳务费、差旅费、利润、</w:t>
      </w:r>
      <w:r>
        <w:rPr>
          <w:rFonts w:hint="default" w:ascii="仿宋" w:hAnsi="仿宋" w:eastAsia="仿宋"/>
          <w:color w:val="auto"/>
          <w:sz w:val="32"/>
          <w:szCs w:val="32"/>
          <w:highlight w:val="none"/>
          <w:lang w:val="en-US" w:eastAsia="zh-CN"/>
        </w:rPr>
        <w:t>税费及合同包含的所有风险、责任及措施等费用，</w:t>
      </w:r>
      <w:r>
        <w:rPr>
          <w:rFonts w:hint="eastAsia" w:ascii="仿宋" w:hAnsi="仿宋" w:eastAsia="仿宋"/>
          <w:color w:val="auto"/>
          <w:sz w:val="32"/>
          <w:szCs w:val="32"/>
          <w:highlight w:val="none"/>
          <w:lang w:val="en-US" w:eastAsia="zh-CN"/>
        </w:rPr>
        <w:t>以及</w:t>
      </w:r>
      <w:r>
        <w:rPr>
          <w:rFonts w:hint="default" w:ascii="仿宋" w:hAnsi="仿宋" w:eastAsia="仿宋"/>
          <w:color w:val="auto"/>
          <w:sz w:val="32"/>
          <w:szCs w:val="32"/>
          <w:highlight w:val="none"/>
          <w:lang w:val="en-US" w:eastAsia="zh-CN"/>
        </w:rPr>
        <w:t>全部实物工作和技术服务工作以及可能发生的各种费用。</w:t>
      </w:r>
      <w:r>
        <w:rPr>
          <w:rFonts w:hint="eastAsia" w:ascii="仿宋_GB2312" w:hAnsi="仿宋_GB2312" w:eastAsia="仿宋_GB2312" w:cs="仿宋_GB2312"/>
          <w:color w:val="auto"/>
          <w:sz w:val="32"/>
          <w:szCs w:val="32"/>
          <w:highlight w:val="none"/>
        </w:rPr>
        <w:t>对于竞标人的竞标报价，采购</w:t>
      </w:r>
      <w:r>
        <w:rPr>
          <w:rFonts w:hint="eastAsia" w:ascii="仿宋_GB2312" w:hAnsi="仿宋_GB2312" w:eastAsia="仿宋_GB2312" w:cs="仿宋_GB2312"/>
          <w:color w:val="auto"/>
          <w:sz w:val="32"/>
          <w:szCs w:val="32"/>
          <w:highlight w:val="none"/>
          <w:lang w:val="en-US" w:eastAsia="zh-CN"/>
        </w:rPr>
        <w:t>单位</w:t>
      </w:r>
      <w:r>
        <w:rPr>
          <w:rFonts w:hint="eastAsia" w:ascii="仿宋_GB2312" w:hAnsi="仿宋_GB2312" w:eastAsia="仿宋_GB2312" w:cs="仿宋_GB2312"/>
          <w:color w:val="auto"/>
          <w:sz w:val="32"/>
          <w:szCs w:val="32"/>
          <w:highlight w:val="none"/>
        </w:rPr>
        <w:t>将认为竞标人已将上述费用全部考虑在内，成交后的合同价、进度款和合同执行结束后的结算价将不再进行任何调整。</w:t>
      </w:r>
    </w:p>
    <w:p w14:paraId="5CF83939">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本项目采购预算为人民币</w:t>
      </w:r>
      <w:r>
        <w:rPr>
          <w:rFonts w:hint="eastAsia" w:ascii="仿宋_GB2312" w:hAnsi="仿宋_GB2312" w:eastAsia="仿宋_GB2312" w:cs="仿宋_GB2312"/>
          <w:color w:val="auto"/>
          <w:sz w:val="32"/>
          <w:szCs w:val="32"/>
          <w:highlight w:val="none"/>
          <w:lang w:val="en-US" w:eastAsia="zh-CN"/>
        </w:rPr>
        <w:t>8万</w:t>
      </w:r>
      <w:r>
        <w:rPr>
          <w:rFonts w:hint="eastAsia" w:ascii="仿宋_GB2312" w:hAnsi="仿宋_GB2312" w:eastAsia="仿宋_GB2312" w:cs="仿宋_GB2312"/>
          <w:color w:val="auto"/>
          <w:sz w:val="32"/>
          <w:szCs w:val="32"/>
          <w:highlight w:val="none"/>
        </w:rPr>
        <w:t>元整。</w:t>
      </w:r>
    </w:p>
    <w:p w14:paraId="4F9C1130">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方正黑体_GBK" w:hAnsi="方正黑体_GBK" w:eastAsia="方正黑体_GBK" w:cs="方正黑体_GBK"/>
          <w:color w:val="auto"/>
          <w:sz w:val="32"/>
          <w:szCs w:val="32"/>
          <w:highlight w:val="none"/>
        </w:rPr>
      </w:pPr>
      <w:r>
        <w:rPr>
          <w:rFonts w:hint="eastAsia" w:ascii="方正黑体_GBK" w:hAnsi="方正黑体_GBK" w:eastAsia="方正黑体_GBK" w:cs="方正黑体_GBK"/>
          <w:color w:val="auto"/>
          <w:sz w:val="32"/>
          <w:szCs w:val="32"/>
          <w:highlight w:val="none"/>
        </w:rPr>
        <w:t>五、工期要求</w:t>
      </w:r>
    </w:p>
    <w:p w14:paraId="0B084604">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合同签订之日起至上述三个项目全部完成交工验收前。</w:t>
      </w:r>
    </w:p>
    <w:p w14:paraId="0C1E52EA">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default" w:ascii="方正黑体_GBK" w:hAnsi="方正黑体_GBK" w:eastAsia="方正黑体_GBK" w:cs="方正黑体_GBK"/>
          <w:color w:val="auto"/>
          <w:sz w:val="32"/>
          <w:szCs w:val="32"/>
          <w:highlight w:val="none"/>
          <w:lang w:val="en-US" w:eastAsia="zh-CN"/>
        </w:rPr>
      </w:pPr>
      <w:r>
        <w:rPr>
          <w:rFonts w:hint="eastAsia" w:ascii="方正黑体_GBK" w:hAnsi="方正黑体_GBK" w:eastAsia="方正黑体_GBK" w:cs="方正黑体_GBK"/>
          <w:color w:val="auto"/>
          <w:sz w:val="32"/>
          <w:szCs w:val="32"/>
          <w:highlight w:val="none"/>
          <w:lang w:val="en-US" w:eastAsia="zh-CN"/>
        </w:rPr>
        <w:t>六、验收方式</w:t>
      </w:r>
    </w:p>
    <w:p w14:paraId="0581EE38">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供应商按要求完成本项目所有工作任务并提供成果文件后，由采购方组织专家验收，验收过程所产生的专家咨询费等相关费用由供应商承担。</w:t>
      </w:r>
    </w:p>
    <w:p w14:paraId="138442CD">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方正黑体_GBK" w:hAnsi="方正黑体_GBK" w:eastAsia="方正黑体_GBK" w:cs="方正黑体_GBK"/>
          <w:color w:val="auto"/>
          <w:sz w:val="32"/>
          <w:szCs w:val="32"/>
          <w:highlight w:val="none"/>
        </w:rPr>
      </w:pPr>
      <w:r>
        <w:rPr>
          <w:rFonts w:hint="eastAsia" w:ascii="方正黑体_GBK" w:hAnsi="方正黑体_GBK" w:eastAsia="方正黑体_GBK" w:cs="方正黑体_GBK"/>
          <w:color w:val="auto"/>
          <w:sz w:val="32"/>
          <w:szCs w:val="32"/>
          <w:highlight w:val="none"/>
          <w:lang w:val="en-US" w:eastAsia="zh-CN"/>
        </w:rPr>
        <w:t>七</w:t>
      </w:r>
      <w:r>
        <w:rPr>
          <w:rFonts w:hint="eastAsia" w:ascii="方正黑体_GBK" w:hAnsi="方正黑体_GBK" w:eastAsia="方正黑体_GBK" w:cs="方正黑体_GBK"/>
          <w:color w:val="auto"/>
          <w:sz w:val="32"/>
          <w:szCs w:val="32"/>
          <w:highlight w:val="none"/>
        </w:rPr>
        <w:t>、支付方式</w:t>
      </w:r>
    </w:p>
    <w:p w14:paraId="0BB8AB3B">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right="0" w:firstLine="640" w:firstLineChars="200"/>
        <w:textAlignment w:val="auto"/>
        <w:rPr>
          <w:rFonts w:hint="eastAsia" w:ascii="仿宋" w:hAnsi="仿宋" w:eastAsia="仿宋"/>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合同签订后十个工作日内进行第一次支付，</w:t>
      </w:r>
      <w:r>
        <w:rPr>
          <w:rFonts w:hint="eastAsia" w:ascii="仿宋" w:hAnsi="仿宋" w:eastAsia="仿宋"/>
          <w:color w:val="auto"/>
          <w:sz w:val="32"/>
          <w:szCs w:val="32"/>
          <w:lang w:val="en-US" w:eastAsia="zh-CN"/>
        </w:rPr>
        <w:t>支付额度为合同总金额的50%，剩余合同款项在</w:t>
      </w:r>
      <w:r>
        <w:rPr>
          <w:rFonts w:hint="eastAsia" w:ascii="仿宋" w:hAnsi="仿宋" w:eastAsia="仿宋" w:cs="仿宋"/>
          <w:i w:val="0"/>
          <w:iCs w:val="0"/>
          <w:caps w:val="0"/>
          <w:color w:val="auto"/>
          <w:spacing w:val="0"/>
          <w:sz w:val="30"/>
          <w:szCs w:val="30"/>
          <w:shd w:val="clear" w:color="auto" w:fill="FFFFFF"/>
        </w:rPr>
        <w:t>采购人</w:t>
      </w:r>
      <w:r>
        <w:rPr>
          <w:rFonts w:hint="eastAsia" w:ascii="仿宋" w:hAnsi="仿宋" w:eastAsia="仿宋" w:cs="仿宋"/>
          <w:i w:val="0"/>
          <w:iCs w:val="0"/>
          <w:caps w:val="0"/>
          <w:color w:val="auto"/>
          <w:spacing w:val="0"/>
          <w:sz w:val="30"/>
          <w:szCs w:val="30"/>
          <w:shd w:val="clear" w:color="auto" w:fill="FFFFFF"/>
          <w:lang w:eastAsia="zh-CN"/>
        </w:rPr>
        <w:t>完成</w:t>
      </w:r>
      <w:r>
        <w:rPr>
          <w:rFonts w:hint="eastAsia" w:ascii="仿宋" w:hAnsi="仿宋" w:eastAsia="仿宋" w:cs="仿宋"/>
          <w:i w:val="0"/>
          <w:iCs w:val="0"/>
          <w:caps w:val="0"/>
          <w:color w:val="auto"/>
          <w:spacing w:val="0"/>
          <w:sz w:val="30"/>
          <w:szCs w:val="30"/>
          <w:shd w:val="clear" w:color="auto" w:fill="FFFFFF"/>
        </w:rPr>
        <w:t>验收</w:t>
      </w:r>
      <w:r>
        <w:rPr>
          <w:rFonts w:hint="eastAsia" w:ascii="仿宋" w:hAnsi="仿宋" w:eastAsia="仿宋" w:cs="仿宋"/>
          <w:i w:val="0"/>
          <w:iCs w:val="0"/>
          <w:caps w:val="0"/>
          <w:color w:val="auto"/>
          <w:spacing w:val="0"/>
          <w:sz w:val="30"/>
          <w:szCs w:val="30"/>
          <w:shd w:val="clear" w:color="auto" w:fill="FFFFFF"/>
          <w:lang w:eastAsia="zh-CN"/>
        </w:rPr>
        <w:t>后</w:t>
      </w:r>
      <w:r>
        <w:rPr>
          <w:rFonts w:hint="eastAsia" w:ascii="仿宋_GB2312" w:hAnsi="仿宋_GB2312" w:eastAsia="仿宋_GB2312" w:cs="仿宋_GB2312"/>
          <w:color w:val="auto"/>
          <w:sz w:val="32"/>
          <w:szCs w:val="32"/>
          <w:highlight w:val="none"/>
          <w:lang w:val="en-US" w:eastAsia="zh-CN"/>
        </w:rPr>
        <w:t>十个工作日内支付，</w:t>
      </w:r>
      <w:r>
        <w:rPr>
          <w:rFonts w:hint="eastAsia" w:ascii="Times New Roman" w:hAnsi="Times New Roman" w:eastAsia="仿宋_GB2312" w:cs="仿宋_GB2312"/>
          <w:color w:val="auto"/>
          <w:sz w:val="32"/>
          <w:szCs w:val="32"/>
          <w:highlight w:val="none"/>
          <w:lang w:val="en-US" w:eastAsia="zh-CN"/>
        </w:rPr>
        <w:t>支付合同款时，乙方须提出申请并提供与支付金额等额的增值税发票</w:t>
      </w:r>
      <w:r>
        <w:rPr>
          <w:rFonts w:hint="eastAsia" w:ascii="仿宋" w:hAnsi="仿宋" w:eastAsia="仿宋" w:cs="仿宋"/>
          <w:i w:val="0"/>
          <w:iCs w:val="0"/>
          <w:caps w:val="0"/>
          <w:color w:val="auto"/>
          <w:spacing w:val="0"/>
          <w:sz w:val="30"/>
          <w:szCs w:val="30"/>
          <w:shd w:val="clear" w:color="auto" w:fill="FFFFFF"/>
        </w:rPr>
        <w:t>。</w:t>
      </w:r>
    </w:p>
    <w:p w14:paraId="64E396F6">
      <w:pPr>
        <w:pStyle w:val="13"/>
        <w:widowControl/>
        <w:spacing w:beforeAutospacing="0" w:afterAutospacing="0" w:line="560" w:lineRule="exact"/>
        <w:rPr>
          <w:rFonts w:hint="eastAsia" w:ascii="仿宋" w:hAnsi="仿宋" w:eastAsia="仿宋" w:cs="Times New Roman"/>
          <w:color w:val="auto"/>
          <w:sz w:val="32"/>
          <w:szCs w:val="32"/>
          <w:highlight w:val="none"/>
          <w:lang w:bidi="ar"/>
        </w:rPr>
      </w:pPr>
    </w:p>
    <w:p w14:paraId="14426792">
      <w:pPr>
        <w:spacing w:line="360" w:lineRule="auto"/>
        <w:jc w:val="center"/>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br w:type="page"/>
      </w:r>
      <w:bookmarkStart w:id="3" w:name="_Toc1352"/>
      <w:r>
        <w:rPr>
          <w:rFonts w:hint="eastAsia" w:ascii="仿宋_GB2312" w:hAnsi="仿宋_GB2312" w:eastAsia="仿宋_GB2312" w:cs="仿宋_GB2312"/>
          <w:b/>
          <w:bCs/>
          <w:color w:val="auto"/>
          <w:sz w:val="32"/>
          <w:szCs w:val="32"/>
          <w:highlight w:val="none"/>
        </w:rPr>
        <w:t>第四章 评审办法</w:t>
      </w:r>
      <w:bookmarkEnd w:id="3"/>
    </w:p>
    <w:p w14:paraId="2E3AFE5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20" w:lineRule="exact"/>
        <w:ind w:left="0" w:right="0" w:firstLine="600"/>
        <w:jc w:val="center"/>
        <w:textAlignment w:val="auto"/>
        <w:rPr>
          <w:rFonts w:hint="eastAsia" w:ascii="仿宋_GB2312" w:hAnsi="仿宋_GB2312" w:eastAsia="仿宋_GB2312" w:cs="仿宋_GB2312"/>
          <w:b/>
          <w:bCs/>
          <w:color w:val="auto"/>
          <w:sz w:val="32"/>
          <w:szCs w:val="32"/>
          <w:highlight w:val="none"/>
        </w:rPr>
      </w:pPr>
    </w:p>
    <w:p w14:paraId="2F75551A">
      <w:pPr>
        <w:pageBreakBefore w:val="0"/>
        <w:widowControl w:val="0"/>
        <w:kinsoku/>
        <w:wordWrap/>
        <w:overflowPunct/>
        <w:topLinePunct w:val="0"/>
        <w:autoSpaceDE/>
        <w:autoSpaceDN/>
        <w:bidi w:val="0"/>
        <w:adjustRightInd/>
        <w:snapToGrid/>
        <w:spacing w:line="520" w:lineRule="exact"/>
        <w:ind w:firstLine="640" w:firstLineChars="200"/>
        <w:jc w:val="center"/>
        <w:textAlignment w:val="auto"/>
        <w:outlineLvl w:val="1"/>
        <w:rPr>
          <w:rFonts w:hint="eastAsia" w:ascii="方正黑体_GBK" w:hAnsi="方正黑体_GBK" w:eastAsia="方正黑体_GBK" w:cs="方正黑体_GBK"/>
          <w:color w:val="auto"/>
          <w:sz w:val="32"/>
          <w:szCs w:val="32"/>
          <w:highlight w:val="none"/>
        </w:rPr>
      </w:pPr>
      <w:bookmarkStart w:id="4" w:name="_Toc9226"/>
      <w:bookmarkStart w:id="5" w:name="_Toc24770"/>
      <w:bookmarkStart w:id="6" w:name="_Toc26385"/>
      <w:bookmarkStart w:id="7" w:name="_Toc14190"/>
      <w:bookmarkStart w:id="8" w:name="_Toc28533"/>
      <w:bookmarkStart w:id="9" w:name="_Toc11870"/>
      <w:bookmarkStart w:id="10" w:name="_Toc17459"/>
      <w:bookmarkStart w:id="11" w:name="_Toc683"/>
      <w:bookmarkStart w:id="12" w:name="_Toc27339"/>
      <w:r>
        <w:rPr>
          <w:rFonts w:hint="eastAsia" w:ascii="方正黑体_GBK" w:hAnsi="方正黑体_GBK" w:eastAsia="方正黑体_GBK" w:cs="方正黑体_GBK"/>
          <w:color w:val="auto"/>
          <w:sz w:val="32"/>
          <w:szCs w:val="32"/>
          <w:highlight w:val="none"/>
        </w:rPr>
        <w:t>第一节  评审程序和评审方法</w:t>
      </w:r>
      <w:bookmarkEnd w:id="4"/>
      <w:bookmarkEnd w:id="5"/>
      <w:bookmarkEnd w:id="6"/>
      <w:bookmarkEnd w:id="7"/>
      <w:bookmarkEnd w:id="8"/>
      <w:bookmarkEnd w:id="9"/>
      <w:bookmarkEnd w:id="10"/>
      <w:bookmarkEnd w:id="11"/>
      <w:bookmarkEnd w:id="12"/>
    </w:p>
    <w:p w14:paraId="50FE8EF6">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中华人民共和国政府采购法》《中华人民共和国民法典》《广西壮族自治区水运发展中心自行采购管理办法》等有关规定，采购人组建合议小组（评审小组）按本采购文件规定，对响应文件进行评审。本次采购采用综合评估法。</w:t>
      </w:r>
    </w:p>
    <w:p w14:paraId="36DFE290">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方正楷体_GBK" w:hAnsi="方正楷体_GBK" w:eastAsia="方正楷体_GBK" w:cs="方正楷体_GBK"/>
          <w:b/>
          <w:bCs/>
          <w:color w:val="auto"/>
          <w:kern w:val="2"/>
          <w:sz w:val="32"/>
          <w:szCs w:val="32"/>
          <w:highlight w:val="none"/>
          <w:lang w:val="en-US" w:eastAsia="zh-CN" w:bidi="ar-SA"/>
        </w:rPr>
      </w:pPr>
      <w:r>
        <w:rPr>
          <w:rFonts w:hint="eastAsia" w:ascii="方正楷体_GBK" w:hAnsi="方正楷体_GBK" w:eastAsia="方正楷体_GBK" w:cs="方正楷体_GBK"/>
          <w:b/>
          <w:bCs/>
          <w:color w:val="auto"/>
          <w:kern w:val="2"/>
          <w:sz w:val="32"/>
          <w:szCs w:val="32"/>
          <w:highlight w:val="none"/>
          <w:lang w:val="en-US" w:eastAsia="zh-CN" w:bidi="ar-SA"/>
        </w:rPr>
        <w:t>一、资格审查</w:t>
      </w:r>
    </w:p>
    <w:p w14:paraId="2AC34728">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（一）评审小组依法对供应商的响应文件中资格证明文件进行审查。</w:t>
      </w:r>
    </w:p>
    <w:p w14:paraId="5EAEE256">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1.查询渠道：“信用中国”网站、中国政府采购网。</w:t>
      </w:r>
    </w:p>
    <w:p w14:paraId="74879103">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2.信用查询截止时点：资格审查结束前。</w:t>
      </w:r>
    </w:p>
    <w:p w14:paraId="27BC18ED">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3.查询记录和证据留存方式：将查询网站中的查询记录截图并作为评审资料保存。</w:t>
      </w:r>
    </w:p>
    <w:p w14:paraId="3C4BA593">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4.信用信息使用规则：</w:t>
      </w:r>
    </w:p>
    <w:p w14:paraId="05607215">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对在“信用中国”网站、中国政府采购网被列入失信被执行人、重大税收违法案件当事人名单、政府采购严重违法失信行为记录名单及其他不符合《中华人民共和国政府采购法》第二十二条规定条件的供应商，不得参与本次采购活动。</w:t>
      </w:r>
    </w:p>
    <w:p w14:paraId="2FE1CE44">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（2)资格审查标准为本采购文件中载明对供应商资格要求的条件。资格审查采用合格制，凡符合采购文件规定的供应商资格要求的响应文件均通过资格审查。</w:t>
      </w:r>
    </w:p>
    <w:p w14:paraId="5C961C5B">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(3)供应商资格审查不通过的，其响应文件按无效响应处理。</w:t>
      </w:r>
    </w:p>
    <w:p w14:paraId="54946FE8">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(4)凡是不满足资格审查中的任意一条，均为不通过资格审查。</w:t>
      </w:r>
    </w:p>
    <w:p w14:paraId="6921D624">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(5)如果通过资格审查的投标供应商不足三家：</w:t>
      </w:r>
    </w:p>
    <w:p w14:paraId="02D638C2">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①延长采购公告时间，延期3个工作日。</w:t>
      </w:r>
    </w:p>
    <w:p w14:paraId="6FCEE5F5">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②发布延期公告后，如投标供应商仍不足三家的，在已递交响应文件的供应商中按照评审规则评选。</w:t>
      </w:r>
    </w:p>
    <w:p w14:paraId="09FB89C1">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方正楷体_GBK" w:hAnsi="方正楷体_GBK" w:eastAsia="方正楷体_GBK" w:cs="方正楷体_GBK"/>
          <w:b/>
          <w:bCs/>
          <w:color w:val="auto"/>
          <w:kern w:val="2"/>
          <w:sz w:val="32"/>
          <w:szCs w:val="32"/>
          <w:highlight w:val="none"/>
          <w:lang w:val="en-US" w:eastAsia="zh-CN" w:bidi="ar-SA"/>
        </w:rPr>
      </w:pPr>
      <w:r>
        <w:rPr>
          <w:rFonts w:hint="eastAsia" w:ascii="方正楷体_GBK" w:hAnsi="方正楷体_GBK" w:eastAsia="方正楷体_GBK" w:cs="方正楷体_GBK"/>
          <w:b/>
          <w:bCs/>
          <w:color w:val="auto"/>
          <w:kern w:val="2"/>
          <w:sz w:val="32"/>
          <w:szCs w:val="32"/>
          <w:highlight w:val="none"/>
          <w:lang w:val="en-US" w:eastAsia="zh-CN" w:bidi="ar-SA"/>
        </w:rPr>
        <w:t>二、符合性审查</w:t>
      </w:r>
    </w:p>
    <w:p w14:paraId="65BAEEBA">
      <w:pPr>
        <w:spacing w:line="360" w:lineRule="auto"/>
        <w:ind w:firstLine="640" w:firstLineChars="200"/>
        <w:rPr>
          <w:rFonts w:hint="eastAsia" w:ascii="仿宋_GB2312" w:hAnsi="仿宋_GB2312" w:eastAsia="仿宋_GB2312" w:cs="仿宋_GB2312"/>
          <w:color w:val="auto"/>
          <w:sz w:val="32"/>
          <w:szCs w:val="32"/>
          <w:highlight w:val="none"/>
        </w:rPr>
      </w:pPr>
      <w:bookmarkStart w:id="13" w:name="_Hlk42528882"/>
      <w:r>
        <w:rPr>
          <w:rFonts w:hint="eastAsia" w:ascii="仿宋_GB2312" w:hAnsi="仿宋_GB2312" w:eastAsia="仿宋_GB2312" w:cs="仿宋_GB2312"/>
          <w:color w:val="auto"/>
          <w:sz w:val="32"/>
          <w:szCs w:val="32"/>
          <w:highlight w:val="none"/>
        </w:rPr>
        <w:t>（一）由评审小组对资格审查的合格供应商的响应文件进行符合性审查，以确定其是否满足采购文件的实质性要求。</w:t>
      </w:r>
    </w:p>
    <w:bookmarkEnd w:id="13"/>
    <w:p w14:paraId="4320106C">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二）评审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7CEC127B">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三）评审小组要求供应商澄清、说明或者更正响应文件应当以正式函形式作出。供应商的澄清、说明或者更正应当以正式形式按照评审小组的要求作出明确的澄清、说明或者更正，未按评审小组的要求作出明确澄清、说明或者更正的供应商的响应文件将按照有利于采购人的原则由评审小组进行判定。供应商的澄清、说明或者更正必须由法定代表人或者其授权代表签字或加盖供应商公章。</w:t>
      </w:r>
    </w:p>
    <w:p w14:paraId="0AECD08E">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（四）响应文件报价出现前后不一致的，按照下列规定修正： </w:t>
      </w:r>
    </w:p>
    <w:p w14:paraId="0AAD1E12">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1.响应文件中报价表内容与响应文件中相应内容不一致的，以报价表为准；</w:t>
      </w:r>
    </w:p>
    <w:p w14:paraId="77F1DCA0">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2.大写金额和小写金额不一致的，以大写金额为准；</w:t>
      </w:r>
    </w:p>
    <w:p w14:paraId="4BA15C28">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3.单价金额小数点或者百分比有明显错位的，以报价表的总价为准，并修改单价；</w:t>
      </w:r>
    </w:p>
    <w:p w14:paraId="516791A1">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4.总价金额与按单价汇总金额不一致的，以单价金额计算结果为准。</w:t>
      </w:r>
    </w:p>
    <w:p w14:paraId="4945055B">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同时出现两种以上不一致的，按照以上1-4规定的顺序逐条进行修正。修正后的报价经供应商确认后产生约束力，供应商不确认的，其响应文件按无效响应处理。</w:t>
      </w:r>
    </w:p>
    <w:p w14:paraId="19AEDC30">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（五）商务技术及报价评审</w:t>
      </w:r>
    </w:p>
    <w:p w14:paraId="681952BB">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在评审时，如发现下列情形之一的，将被视为响应文件无效响应处理：</w:t>
      </w:r>
    </w:p>
    <w:p w14:paraId="1C176D83">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1.商务技术评审</w:t>
      </w:r>
    </w:p>
    <w:p w14:paraId="0E6BCE7D">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（1）响应文件未按采购文件要求签署、盖章；</w:t>
      </w:r>
    </w:p>
    <w:p w14:paraId="3B54B695">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（2）委托代理人未能出具有效身份证或者出具的身份证与授权委托书中的信息不符的； </w:t>
      </w:r>
    </w:p>
    <w:p w14:paraId="137141BA">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（3）响应文件的实质性内容未使用中文表述、使用计量单位不符合采购文件要求；</w:t>
      </w:r>
    </w:p>
    <w:p w14:paraId="49AB4EAE">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（4）响应文件中的文件资料因填写不齐全或者内容虚假或者出现其他情形而导致被评审小组认定无效；</w:t>
      </w:r>
    </w:p>
    <w:p w14:paraId="137F9EB3">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（5）响应文件含有采购人不能接受的附加条件；</w:t>
      </w:r>
    </w:p>
    <w:p w14:paraId="52296493">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（6）虚假投标，或者出现其他情形而导致被评审小组认定无效；</w:t>
      </w:r>
    </w:p>
    <w:p w14:paraId="5D79C0C6">
      <w:pPr>
        <w:spacing w:line="360" w:lineRule="auto"/>
        <w:ind w:firstLine="640" w:firstLineChars="200"/>
        <w:rPr>
          <w:rFonts w:hint="eastAsia" w:ascii="仿宋_GB2312" w:hAnsi="仿宋_GB2312" w:eastAsia="仿宋_GB2312" w:cs="仿宋_GB2312"/>
          <w:color w:val="auto"/>
          <w:sz w:val="32"/>
          <w:szCs w:val="32"/>
          <w:highlight w:val="none"/>
        </w:rPr>
      </w:pPr>
      <w:bookmarkStart w:id="14" w:name="_Hlk71704147"/>
      <w:r>
        <w:rPr>
          <w:rFonts w:hint="eastAsia" w:ascii="仿宋_GB2312" w:hAnsi="仿宋_GB2312" w:eastAsia="仿宋_GB2312" w:cs="仿宋_GB2312"/>
          <w:color w:val="auto"/>
          <w:sz w:val="32"/>
          <w:szCs w:val="32"/>
          <w:highlight w:val="none"/>
        </w:rPr>
        <w:t>（7）采购文件未载明允许提供备选（替代）投标方案或明确不允许提供备选（替代）投标方案时，供应商提供了备选（替代）投标方案的；</w:t>
      </w:r>
      <w:bookmarkEnd w:id="14"/>
    </w:p>
    <w:p w14:paraId="7259ACCC">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（8）响应文件标注的项目名称或者项目编号与采购文件标注的项目名称或者项目编号不一致的；</w:t>
      </w:r>
    </w:p>
    <w:p w14:paraId="2B4285CE">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（9）采购文件明确不允许分包，响应文件拟分包的；</w:t>
      </w:r>
    </w:p>
    <w:p w14:paraId="37D71EB5">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（10）未响应采购文件的采购内容、工期要求、质量要求等实质性要求；</w:t>
      </w:r>
    </w:p>
    <w:p w14:paraId="5C394B5F">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（11）法律、法规和采购文件规定的其他无效情形。</w:t>
      </w:r>
    </w:p>
    <w:p w14:paraId="50B4A4C5">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2.报价评审</w:t>
      </w:r>
    </w:p>
    <w:p w14:paraId="728BA290">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（1）响应文件未提供采购文件中规定的“投标报价表”；</w:t>
      </w:r>
    </w:p>
    <w:p w14:paraId="35E48CC1">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（2）未采用人民币报价或者未按照采购文件标明的币种报价；</w:t>
      </w:r>
    </w:p>
    <w:p w14:paraId="1ED4EC7E">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供应商未就所投标分标进行报价或者存在漏项报价；供应商未就所投标分标的单项内容作唯一报价；供应商未就所投标分标的全部内容作完整唯一总价报价；供应商响应文件中存在有选择、有条件报价的（采购文件允许有备选方案或者其他约定的除外）；</w:t>
      </w:r>
    </w:p>
    <w:p w14:paraId="11EAC710">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（4）报价超过最高限价的（如本项目公布了最高限价）；</w:t>
      </w:r>
      <w:bookmarkStart w:id="15" w:name="_Hlk42596405"/>
      <w:r>
        <w:rPr>
          <w:rFonts w:hint="eastAsia" w:ascii="仿宋_GB2312" w:hAnsi="仿宋_GB2312" w:eastAsia="仿宋_GB2312" w:cs="仿宋_GB2312"/>
          <w:color w:val="auto"/>
          <w:sz w:val="32"/>
          <w:szCs w:val="32"/>
          <w:highlight w:val="none"/>
        </w:rPr>
        <w:t xml:space="preserve"> </w:t>
      </w:r>
      <w:bookmarkEnd w:id="15"/>
    </w:p>
    <w:p w14:paraId="0BD9F61E">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（5）修正后的报价，供应商不确认的；或者经供应商确认修正后的最后报价超过最高限价（如本项目公布了最高限价）；</w:t>
      </w:r>
    </w:p>
    <w:p w14:paraId="3279B561">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（6）响应文件响应的标的数量及单位与采购文件要求实质性不一致的。</w:t>
      </w:r>
    </w:p>
    <w:p w14:paraId="39D10129">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方正楷体_GBK" w:hAnsi="方正楷体_GBK" w:eastAsia="方正楷体_GBK" w:cs="方正楷体_GBK"/>
          <w:b/>
          <w:bCs/>
          <w:color w:val="auto"/>
          <w:kern w:val="2"/>
          <w:sz w:val="32"/>
          <w:szCs w:val="32"/>
          <w:highlight w:val="none"/>
          <w:lang w:val="en-US" w:eastAsia="zh-CN" w:bidi="ar-SA"/>
        </w:rPr>
      </w:pPr>
      <w:r>
        <w:rPr>
          <w:rFonts w:hint="eastAsia" w:ascii="方正楷体_GBK" w:hAnsi="方正楷体_GBK" w:eastAsia="方正楷体_GBK" w:cs="方正楷体_GBK"/>
          <w:b/>
          <w:bCs/>
          <w:color w:val="auto"/>
          <w:kern w:val="2"/>
          <w:sz w:val="32"/>
          <w:szCs w:val="32"/>
          <w:highlight w:val="none"/>
          <w:lang w:val="en-US" w:eastAsia="zh-CN" w:bidi="ar-SA"/>
        </w:rPr>
        <w:t>三、比较与评分</w:t>
      </w:r>
    </w:p>
    <w:p w14:paraId="0869D371">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（一）评审方法：综合评分法。</w:t>
      </w:r>
    </w:p>
    <w:p w14:paraId="581DAA0B">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（二）由评审小组采用综合评分法对有效响应文件进行综合评分。</w:t>
      </w:r>
    </w:p>
    <w:p w14:paraId="08F817DC">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（三）评审时，评审小组各成员应当对每个有效响应的文件进行评价、打分，然后汇总每个供应商每项评分因素的得分。</w:t>
      </w:r>
    </w:p>
    <w:p w14:paraId="264C68C3">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1.评审小组按照采购文件中规定的评审标准计算各供应商的报价得分。项目评审过程中，不得去掉最后报价中的最高报价和最低报价。</w:t>
      </w:r>
    </w:p>
    <w:p w14:paraId="79572203">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2.以投标人的有效报价的算术平均值为基准价，报价与基准价的差取绝对值。</w:t>
      </w:r>
    </w:p>
    <w:p w14:paraId="52305A15">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（四）由评审小组根据综合评分情况，按照评审得分由高到低顺序推荐3名成交候选供应商，</w:t>
      </w:r>
      <w:r>
        <w:rPr>
          <w:rFonts w:hint="eastAsia" w:ascii="仿宋_GB2312" w:hAnsi="仿宋_GB2312" w:eastAsia="仿宋_GB2312" w:cs="仿宋_GB2312"/>
          <w:color w:val="auto"/>
          <w:sz w:val="32"/>
          <w:szCs w:val="32"/>
          <w:highlight w:val="none"/>
          <w:lang w:eastAsia="zh-CN"/>
        </w:rPr>
        <w:t>不足</w:t>
      </w:r>
      <w:r>
        <w:rPr>
          <w:rFonts w:hint="eastAsia" w:ascii="仿宋_GB2312" w:hAnsi="仿宋_GB2312" w:eastAsia="仿宋_GB2312" w:cs="仿宋_GB2312"/>
          <w:color w:val="auto"/>
          <w:sz w:val="32"/>
          <w:szCs w:val="32"/>
          <w:highlight w:val="none"/>
          <w:lang w:val="en-US" w:eastAsia="zh-CN"/>
        </w:rPr>
        <w:t>3家的，按实有数量推荐，</w:t>
      </w:r>
      <w:r>
        <w:rPr>
          <w:rFonts w:hint="eastAsia" w:ascii="仿宋_GB2312" w:hAnsi="仿宋_GB2312" w:eastAsia="仿宋_GB2312" w:cs="仿宋_GB2312"/>
          <w:color w:val="auto"/>
          <w:sz w:val="32"/>
          <w:szCs w:val="32"/>
          <w:highlight w:val="none"/>
        </w:rPr>
        <w:t>并编写评审报告。评审得分相同的，按照最后报价由低到高的顺序推荐。</w:t>
      </w:r>
    </w:p>
    <w:p w14:paraId="584FAB42">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五）评审报告应当由评审小组全体人员签字认可。评审小组成员对评审报告有异议的，评审小组按照少数服从多数的原则推荐成交候选供应商，采购程序继续进行。对评审报告有异议的评审小组成员，应当在报告上签署不同意见并说明理由，由评审小组书面记录相关情况。评审小组成员拒绝在报告上签字又不书面说明其不同意见和理由的，视为同意评审报告。</w:t>
      </w:r>
    </w:p>
    <w:p w14:paraId="56EBBD03">
      <w:pPr>
        <w:pageBreakBefore w:val="0"/>
        <w:widowControl w:val="0"/>
        <w:kinsoku/>
        <w:wordWrap/>
        <w:overflowPunct/>
        <w:topLinePunct w:val="0"/>
        <w:autoSpaceDE/>
        <w:autoSpaceDN/>
        <w:bidi w:val="0"/>
        <w:adjustRightInd/>
        <w:snapToGrid/>
        <w:spacing w:line="520" w:lineRule="exact"/>
        <w:ind w:firstLine="640" w:firstLineChars="200"/>
        <w:jc w:val="center"/>
        <w:textAlignment w:val="auto"/>
        <w:outlineLvl w:val="1"/>
        <w:rPr>
          <w:rFonts w:hint="eastAsia" w:ascii="方正黑体_GBK" w:hAnsi="方正黑体_GBK" w:eastAsia="方正黑体_GBK" w:cs="方正黑体_GBK"/>
          <w:color w:val="auto"/>
          <w:sz w:val="32"/>
          <w:szCs w:val="32"/>
          <w:highlight w:val="none"/>
        </w:rPr>
      </w:pPr>
      <w:bookmarkStart w:id="16" w:name="_Toc12111"/>
      <w:bookmarkStart w:id="17" w:name="_Toc16449"/>
      <w:bookmarkStart w:id="18" w:name="_Toc29563"/>
      <w:bookmarkStart w:id="19" w:name="_Toc24975"/>
      <w:bookmarkStart w:id="20" w:name="_Toc8537"/>
      <w:bookmarkStart w:id="21" w:name="_Toc31098"/>
      <w:bookmarkStart w:id="22" w:name="_Toc7508"/>
      <w:bookmarkStart w:id="23" w:name="_Toc4199"/>
      <w:bookmarkStart w:id="24" w:name="_Toc24243"/>
      <w:bookmarkStart w:id="25" w:name="_Toc2435"/>
      <w:r>
        <w:rPr>
          <w:rFonts w:hint="eastAsia" w:ascii="方正黑体_GBK" w:hAnsi="方正黑体_GBK" w:eastAsia="方正黑体_GBK" w:cs="方正黑体_GBK"/>
          <w:color w:val="auto"/>
          <w:sz w:val="32"/>
          <w:szCs w:val="32"/>
          <w:highlight w:val="none"/>
        </w:rPr>
        <w:br w:type="page"/>
      </w:r>
      <w:r>
        <w:rPr>
          <w:rFonts w:hint="eastAsia" w:ascii="方正黑体_GBK" w:hAnsi="方正黑体_GBK" w:eastAsia="方正黑体_GBK" w:cs="方正黑体_GBK"/>
          <w:color w:val="auto"/>
          <w:sz w:val="32"/>
          <w:szCs w:val="32"/>
          <w:highlight w:val="none"/>
        </w:rPr>
        <w:t>第二节  评审标准</w:t>
      </w:r>
      <w:bookmarkEnd w:id="16"/>
      <w:bookmarkEnd w:id="17"/>
      <w:bookmarkEnd w:id="18"/>
      <w:bookmarkEnd w:id="19"/>
      <w:bookmarkEnd w:id="20"/>
      <w:bookmarkEnd w:id="21"/>
      <w:bookmarkEnd w:id="22"/>
      <w:bookmarkEnd w:id="23"/>
      <w:bookmarkEnd w:id="24"/>
      <w:bookmarkEnd w:id="25"/>
    </w:p>
    <w:p w14:paraId="3E5C9F70">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评审小组将以采购文件为评审依据，对供应商的报价、技术、商务等方面内容按百分制打分。（计分方法按四舍五入取至百分位）</w:t>
      </w:r>
    </w:p>
    <w:tbl>
      <w:tblPr>
        <w:tblStyle w:val="15"/>
        <w:tblpPr w:leftFromText="180" w:rightFromText="180" w:vertAnchor="text" w:horzAnchor="page" w:tblpX="1184" w:tblpY="611"/>
        <w:tblOverlap w:val="never"/>
        <w:tblW w:w="961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915"/>
        <w:gridCol w:w="1293"/>
        <w:gridCol w:w="7407"/>
      </w:tblGrid>
      <w:tr w14:paraId="1ECD0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5" w:hRule="atLeast"/>
          <w:tblCellSpacing w:w="15" w:type="dxa"/>
        </w:trPr>
        <w:tc>
          <w:tcPr>
            <w:tcW w:w="870" w:type="dxa"/>
            <w:tcBorders>
              <w:top w:val="single" w:color="000000" w:sz="6" w:space="0"/>
              <w:left w:val="single" w:color="000000" w:sz="6" w:space="0"/>
              <w:bottom w:val="single" w:color="000000" w:sz="6" w:space="0"/>
              <w:right w:val="single" w:color="000000" w:sz="6" w:space="0"/>
            </w:tcBorders>
            <w:noWrap w:val="0"/>
            <w:tcMar>
              <w:top w:w="15" w:type="dxa"/>
              <w:left w:w="15" w:type="dxa"/>
              <w:right w:w="15" w:type="dxa"/>
            </w:tcMar>
            <w:vAlign w:val="center"/>
          </w:tcPr>
          <w:p w14:paraId="11B87D3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jc w:val="center"/>
              <w:rPr>
                <w:color w:val="auto"/>
              </w:rPr>
            </w:pPr>
            <w:r>
              <w:rPr>
                <w:rStyle w:val="18"/>
                <w:rFonts w:hint="eastAsia" w:ascii="仿宋" w:hAnsi="仿宋" w:eastAsia="仿宋" w:cs="仿宋"/>
                <w:color w:val="auto"/>
              </w:rPr>
              <w:t>序号</w:t>
            </w:r>
          </w:p>
        </w:tc>
        <w:tc>
          <w:tcPr>
            <w:tcW w:w="1263" w:type="dxa"/>
            <w:tcBorders>
              <w:top w:val="single" w:color="000000" w:sz="6" w:space="0"/>
              <w:left w:val="nil"/>
              <w:bottom w:val="single" w:color="000000" w:sz="6" w:space="0"/>
              <w:right w:val="single" w:color="000000" w:sz="6" w:space="0"/>
            </w:tcBorders>
            <w:noWrap w:val="0"/>
            <w:tcMar>
              <w:top w:w="15" w:type="dxa"/>
              <w:left w:w="15" w:type="dxa"/>
              <w:right w:w="15" w:type="dxa"/>
            </w:tcMar>
            <w:vAlign w:val="center"/>
          </w:tcPr>
          <w:p w14:paraId="25FF12F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jc w:val="center"/>
              <w:textAlignment w:val="center"/>
              <w:rPr>
                <w:color w:val="auto"/>
              </w:rPr>
            </w:pPr>
            <w:r>
              <w:rPr>
                <w:rStyle w:val="18"/>
                <w:rFonts w:hint="eastAsia" w:ascii="仿宋" w:hAnsi="仿宋" w:eastAsia="仿宋" w:cs="仿宋"/>
                <w:color w:val="auto"/>
              </w:rPr>
              <w:t>评审因素</w:t>
            </w:r>
          </w:p>
        </w:tc>
        <w:tc>
          <w:tcPr>
            <w:tcW w:w="7362" w:type="dxa"/>
            <w:tcBorders>
              <w:top w:val="single" w:color="000000" w:sz="6" w:space="0"/>
              <w:left w:val="nil"/>
              <w:bottom w:val="single" w:color="000000" w:sz="6" w:space="0"/>
              <w:right w:val="single" w:color="000000" w:sz="6" w:space="0"/>
            </w:tcBorders>
            <w:noWrap w:val="0"/>
            <w:tcMar>
              <w:top w:w="15" w:type="dxa"/>
              <w:left w:w="15" w:type="dxa"/>
              <w:right w:w="15" w:type="dxa"/>
            </w:tcMar>
            <w:vAlign w:val="center"/>
          </w:tcPr>
          <w:p w14:paraId="64207BF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jc w:val="center"/>
              <w:textAlignment w:val="center"/>
              <w:rPr>
                <w:color w:val="auto"/>
              </w:rPr>
            </w:pPr>
            <w:r>
              <w:rPr>
                <w:rStyle w:val="18"/>
                <w:rFonts w:hint="eastAsia" w:ascii="仿宋" w:hAnsi="仿宋" w:eastAsia="仿宋" w:cs="仿宋"/>
                <w:color w:val="auto"/>
              </w:rPr>
              <w:t>评审标准</w:t>
            </w:r>
          </w:p>
        </w:tc>
      </w:tr>
      <w:tr w14:paraId="3F6DA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90" w:hRule="atLeast"/>
          <w:tblCellSpacing w:w="15" w:type="dxa"/>
        </w:trPr>
        <w:tc>
          <w:tcPr>
            <w:tcW w:w="870" w:type="dxa"/>
            <w:tcBorders>
              <w:top w:val="nil"/>
              <w:left w:val="single" w:color="000000" w:sz="6" w:space="0"/>
              <w:bottom w:val="single" w:color="000000" w:sz="6" w:space="0"/>
              <w:right w:val="single" w:color="000000" w:sz="6" w:space="0"/>
            </w:tcBorders>
            <w:noWrap w:val="0"/>
            <w:tcMar>
              <w:top w:w="15" w:type="dxa"/>
              <w:left w:w="15" w:type="dxa"/>
              <w:right w:w="15" w:type="dxa"/>
            </w:tcMar>
            <w:vAlign w:val="center"/>
          </w:tcPr>
          <w:p w14:paraId="12027AD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jc w:val="center"/>
              <w:rPr>
                <w:color w:val="auto"/>
              </w:rPr>
            </w:pPr>
            <w:r>
              <w:rPr>
                <w:rFonts w:hint="eastAsia" w:ascii="仿宋" w:hAnsi="仿宋" w:eastAsia="仿宋" w:cs="仿宋"/>
                <w:color w:val="auto"/>
                <w:sz w:val="27"/>
                <w:szCs w:val="27"/>
              </w:rPr>
              <w:t>(一)</w:t>
            </w:r>
          </w:p>
        </w:tc>
        <w:tc>
          <w:tcPr>
            <w:tcW w:w="1263" w:type="dxa"/>
            <w:tcBorders>
              <w:top w:val="nil"/>
              <w:left w:val="nil"/>
              <w:bottom w:val="single" w:color="000000" w:sz="6" w:space="0"/>
              <w:right w:val="single" w:color="000000" w:sz="6" w:space="0"/>
            </w:tcBorders>
            <w:noWrap w:val="0"/>
            <w:tcMar>
              <w:top w:w="15" w:type="dxa"/>
              <w:left w:w="15" w:type="dxa"/>
              <w:right w:w="15" w:type="dxa"/>
            </w:tcMar>
            <w:vAlign w:val="center"/>
          </w:tcPr>
          <w:p w14:paraId="726B00BF">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jc w:val="center"/>
              <w:textAlignment w:val="center"/>
              <w:rPr>
                <w:color w:val="auto"/>
              </w:rPr>
            </w:pPr>
            <w:r>
              <w:rPr>
                <w:rFonts w:hint="eastAsia" w:ascii="仿宋" w:hAnsi="仿宋" w:eastAsia="仿宋" w:cs="仿宋"/>
                <w:color w:val="auto"/>
                <w:sz w:val="27"/>
                <w:szCs w:val="27"/>
              </w:rPr>
              <w:t>价格分（满分20分）</w:t>
            </w:r>
          </w:p>
        </w:tc>
        <w:tc>
          <w:tcPr>
            <w:tcW w:w="7362" w:type="dxa"/>
            <w:tcBorders>
              <w:top w:val="nil"/>
              <w:left w:val="nil"/>
              <w:bottom w:val="single" w:color="000000" w:sz="6" w:space="0"/>
              <w:right w:val="single" w:color="000000" w:sz="6" w:space="0"/>
            </w:tcBorders>
            <w:noWrap w:val="0"/>
            <w:tcMar>
              <w:top w:w="15" w:type="dxa"/>
              <w:left w:w="15" w:type="dxa"/>
              <w:right w:w="15" w:type="dxa"/>
            </w:tcMar>
            <w:vAlign w:val="center"/>
          </w:tcPr>
          <w:p w14:paraId="4849FE2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540"/>
              <w:textAlignment w:val="center"/>
              <w:rPr>
                <w:color w:val="auto"/>
              </w:rPr>
            </w:pPr>
            <w:r>
              <w:rPr>
                <w:rFonts w:hint="eastAsia" w:ascii="仿宋" w:hAnsi="仿宋" w:eastAsia="仿宋" w:cs="仿宋"/>
                <w:color w:val="auto"/>
                <w:sz w:val="27"/>
                <w:szCs w:val="27"/>
              </w:rPr>
              <w:t>有效报价为：投标单位的报价未超过最高控制价。</w:t>
            </w:r>
          </w:p>
          <w:p w14:paraId="57B5E5D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540"/>
              <w:textAlignment w:val="center"/>
              <w:rPr>
                <w:color w:val="auto"/>
              </w:rPr>
            </w:pPr>
            <w:r>
              <w:rPr>
                <w:rFonts w:hint="eastAsia" w:ascii="仿宋" w:hAnsi="仿宋" w:eastAsia="仿宋" w:cs="仿宋"/>
                <w:color w:val="auto"/>
                <w:sz w:val="27"/>
                <w:szCs w:val="27"/>
              </w:rPr>
              <w:t>以所有投标单位有效报价的最低报价为基准价，基准价得分为20分。</w:t>
            </w:r>
          </w:p>
          <w:p w14:paraId="5271373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540"/>
              <w:textAlignment w:val="center"/>
              <w:rPr>
                <w:color w:val="auto"/>
              </w:rPr>
            </w:pPr>
            <w:r>
              <w:rPr>
                <w:rFonts w:hint="eastAsia" w:ascii="仿宋" w:hAnsi="仿宋" w:eastAsia="仿宋" w:cs="仿宋"/>
                <w:color w:val="auto"/>
                <w:sz w:val="27"/>
                <w:szCs w:val="27"/>
              </w:rPr>
              <w:t>价格分计算公式：</w:t>
            </w:r>
          </w:p>
          <w:p w14:paraId="0779C52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540"/>
              <w:textAlignment w:val="center"/>
              <w:rPr>
                <w:color w:val="auto"/>
              </w:rPr>
            </w:pPr>
            <w:r>
              <w:rPr>
                <w:rFonts w:hint="eastAsia" w:ascii="仿宋" w:hAnsi="仿宋" w:eastAsia="仿宋" w:cs="仿宋"/>
                <w:color w:val="auto"/>
                <w:sz w:val="27"/>
                <w:szCs w:val="27"/>
              </w:rPr>
              <w:t>价格得分=（基准价÷最后报价）×20分</w:t>
            </w:r>
          </w:p>
          <w:p w14:paraId="1BA194D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540"/>
              <w:textAlignment w:val="center"/>
              <w:rPr>
                <w:color w:val="auto"/>
              </w:rPr>
            </w:pPr>
            <w:r>
              <w:rPr>
                <w:rFonts w:hint="eastAsia" w:ascii="仿宋" w:hAnsi="仿宋" w:eastAsia="仿宋" w:cs="仿宋"/>
                <w:color w:val="auto"/>
                <w:sz w:val="27"/>
                <w:szCs w:val="27"/>
              </w:rPr>
              <w:t>注：分值按四舍五入法计算，保留至小数点后两位。</w:t>
            </w:r>
          </w:p>
        </w:tc>
      </w:tr>
      <w:tr w14:paraId="1486C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45" w:hRule="atLeast"/>
          <w:tblCellSpacing w:w="15" w:type="dxa"/>
        </w:trPr>
        <w:tc>
          <w:tcPr>
            <w:tcW w:w="870" w:type="dxa"/>
            <w:tcBorders>
              <w:top w:val="nil"/>
              <w:left w:val="single" w:color="000000" w:sz="6" w:space="0"/>
              <w:bottom w:val="single" w:color="auto" w:sz="6" w:space="0"/>
              <w:right w:val="single" w:color="auto" w:sz="6" w:space="0"/>
            </w:tcBorders>
            <w:noWrap w:val="0"/>
            <w:tcMar>
              <w:top w:w="15" w:type="dxa"/>
              <w:left w:w="15" w:type="dxa"/>
              <w:right w:w="15" w:type="dxa"/>
            </w:tcMar>
            <w:vAlign w:val="center"/>
          </w:tcPr>
          <w:p w14:paraId="0D262E8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jc w:val="center"/>
              <w:textAlignment w:val="center"/>
              <w:rPr>
                <w:color w:val="auto"/>
              </w:rPr>
            </w:pPr>
            <w:r>
              <w:rPr>
                <w:rFonts w:hint="eastAsia" w:ascii="仿宋" w:hAnsi="仿宋" w:eastAsia="仿宋" w:cs="仿宋"/>
                <w:color w:val="auto"/>
                <w:sz w:val="27"/>
                <w:szCs w:val="27"/>
              </w:rPr>
              <w:t>(二)</w:t>
            </w:r>
          </w:p>
        </w:tc>
        <w:tc>
          <w:tcPr>
            <w:tcW w:w="1263" w:type="dxa"/>
            <w:tcBorders>
              <w:top w:val="nil"/>
              <w:left w:val="nil"/>
              <w:bottom w:val="single" w:color="000000" w:sz="6" w:space="0"/>
              <w:right w:val="single" w:color="000000" w:sz="6" w:space="0"/>
            </w:tcBorders>
            <w:noWrap w:val="0"/>
            <w:tcMar>
              <w:top w:w="15" w:type="dxa"/>
              <w:left w:w="15" w:type="dxa"/>
              <w:right w:w="15" w:type="dxa"/>
            </w:tcMar>
            <w:vAlign w:val="center"/>
          </w:tcPr>
          <w:p w14:paraId="0979678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jc w:val="center"/>
              <w:textAlignment w:val="center"/>
              <w:rPr>
                <w:color w:val="auto"/>
              </w:rPr>
            </w:pPr>
            <w:r>
              <w:rPr>
                <w:rFonts w:hint="eastAsia" w:ascii="仿宋" w:hAnsi="仿宋" w:eastAsia="仿宋" w:cs="仿宋"/>
                <w:color w:val="auto"/>
                <w:sz w:val="27"/>
                <w:szCs w:val="27"/>
              </w:rPr>
              <w:t>业绩分（满分30分）</w:t>
            </w:r>
          </w:p>
        </w:tc>
        <w:tc>
          <w:tcPr>
            <w:tcW w:w="7362" w:type="dxa"/>
            <w:tcBorders>
              <w:top w:val="nil"/>
              <w:left w:val="nil"/>
              <w:bottom w:val="single" w:color="000000" w:sz="6" w:space="0"/>
              <w:right w:val="single" w:color="000000" w:sz="6" w:space="0"/>
            </w:tcBorders>
            <w:noWrap w:val="0"/>
            <w:tcMar>
              <w:top w:w="15" w:type="dxa"/>
              <w:left w:w="15" w:type="dxa"/>
              <w:right w:w="15" w:type="dxa"/>
            </w:tcMar>
            <w:vAlign w:val="center"/>
          </w:tcPr>
          <w:p w14:paraId="2858215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textAlignment w:val="center"/>
              <w:rPr>
                <w:color w:val="auto"/>
              </w:rPr>
            </w:pPr>
            <w:r>
              <w:rPr>
                <w:rFonts w:hint="eastAsia" w:ascii="仿宋" w:hAnsi="仿宋" w:eastAsia="仿宋" w:cs="仿宋"/>
                <w:color w:val="auto"/>
                <w:sz w:val="27"/>
                <w:szCs w:val="27"/>
                <w:lang w:val="en-US" w:eastAsia="zh-CN"/>
              </w:rPr>
              <w:t>2023年至2026年期间</w:t>
            </w:r>
            <w:r>
              <w:rPr>
                <w:rFonts w:hint="eastAsia" w:ascii="仿宋" w:hAnsi="仿宋" w:eastAsia="仿宋" w:cs="仿宋"/>
                <w:color w:val="auto"/>
                <w:sz w:val="27"/>
                <w:szCs w:val="27"/>
              </w:rPr>
              <w:t>完成</w:t>
            </w:r>
            <w:r>
              <w:rPr>
                <w:rFonts w:hint="eastAsia" w:ascii="仿宋" w:hAnsi="仿宋" w:eastAsia="仿宋" w:cs="仿宋"/>
                <w:color w:val="auto"/>
                <w:sz w:val="27"/>
                <w:szCs w:val="27"/>
                <w:lang w:eastAsia="zh-CN"/>
              </w:rPr>
              <w:t>水运工程安全</w:t>
            </w:r>
            <w:r>
              <w:rPr>
                <w:rFonts w:hint="eastAsia" w:ascii="仿宋" w:hAnsi="仿宋" w:eastAsia="仿宋" w:cs="仿宋"/>
                <w:color w:val="auto"/>
                <w:sz w:val="27"/>
                <w:szCs w:val="27"/>
              </w:rPr>
              <w:t>分析、研究、评估、</w:t>
            </w:r>
            <w:r>
              <w:rPr>
                <w:rFonts w:hint="eastAsia" w:ascii="仿宋" w:hAnsi="仿宋" w:eastAsia="仿宋" w:cs="仿宋"/>
                <w:color w:val="auto"/>
                <w:sz w:val="27"/>
                <w:szCs w:val="27"/>
                <w:lang w:val="en-US" w:eastAsia="zh-CN"/>
              </w:rPr>
              <w:t>监督检查、第三方</w:t>
            </w:r>
            <w:r>
              <w:rPr>
                <w:rFonts w:hint="eastAsia" w:ascii="仿宋" w:hAnsi="仿宋" w:eastAsia="仿宋" w:cs="仿宋"/>
                <w:color w:val="auto"/>
                <w:sz w:val="27"/>
                <w:szCs w:val="27"/>
              </w:rPr>
              <w:t>咨询等类似服务项目，每提供一项得5分，满分30分。注：须提供合同协议</w:t>
            </w:r>
            <w:r>
              <w:rPr>
                <w:rFonts w:hint="eastAsia" w:ascii="仿宋" w:hAnsi="仿宋" w:eastAsia="仿宋" w:cs="仿宋"/>
                <w:color w:val="auto"/>
                <w:sz w:val="27"/>
                <w:szCs w:val="27"/>
                <w:lang w:val="en-US" w:eastAsia="zh-CN"/>
              </w:rPr>
              <w:t>或</w:t>
            </w:r>
            <w:r>
              <w:rPr>
                <w:rFonts w:hint="eastAsia" w:ascii="仿宋" w:hAnsi="仿宋" w:eastAsia="仿宋" w:cs="仿宋"/>
                <w:color w:val="auto"/>
                <w:sz w:val="27"/>
                <w:szCs w:val="27"/>
              </w:rPr>
              <w:t>中标（成交）通知书复印件为评审依据。</w:t>
            </w:r>
          </w:p>
        </w:tc>
      </w:tr>
      <w:tr w14:paraId="383EC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90" w:hRule="atLeast"/>
          <w:tblCellSpacing w:w="15" w:type="dxa"/>
        </w:trPr>
        <w:tc>
          <w:tcPr>
            <w:tcW w:w="870" w:type="dxa"/>
            <w:tcBorders>
              <w:top w:val="nil"/>
              <w:left w:val="single" w:color="000000" w:sz="6" w:space="0"/>
              <w:bottom w:val="single" w:color="auto" w:sz="6" w:space="0"/>
              <w:right w:val="single" w:color="auto" w:sz="6" w:space="0"/>
            </w:tcBorders>
            <w:noWrap w:val="0"/>
            <w:tcMar>
              <w:top w:w="15" w:type="dxa"/>
              <w:left w:w="15" w:type="dxa"/>
              <w:right w:w="15" w:type="dxa"/>
            </w:tcMar>
            <w:vAlign w:val="center"/>
          </w:tcPr>
          <w:p w14:paraId="24F0BBD3">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jc w:val="center"/>
              <w:textAlignment w:val="center"/>
              <w:rPr>
                <w:color w:val="auto"/>
              </w:rPr>
            </w:pPr>
            <w:r>
              <w:rPr>
                <w:rFonts w:hint="eastAsia" w:ascii="仿宋" w:hAnsi="仿宋" w:eastAsia="仿宋" w:cs="仿宋"/>
                <w:color w:val="auto"/>
                <w:sz w:val="27"/>
                <w:szCs w:val="27"/>
              </w:rPr>
              <w:t>（三）</w:t>
            </w:r>
          </w:p>
        </w:tc>
        <w:tc>
          <w:tcPr>
            <w:tcW w:w="1263" w:type="dxa"/>
            <w:tcBorders>
              <w:top w:val="nil"/>
              <w:left w:val="nil"/>
              <w:bottom w:val="single" w:color="000000" w:sz="6" w:space="0"/>
              <w:right w:val="single" w:color="000000" w:sz="6" w:space="0"/>
            </w:tcBorders>
            <w:noWrap w:val="0"/>
            <w:tcMar>
              <w:top w:w="15" w:type="dxa"/>
              <w:left w:w="15" w:type="dxa"/>
              <w:right w:w="15" w:type="dxa"/>
            </w:tcMar>
            <w:vAlign w:val="center"/>
          </w:tcPr>
          <w:p w14:paraId="56EF542F">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jc w:val="center"/>
              <w:textAlignment w:val="center"/>
              <w:rPr>
                <w:color w:val="auto"/>
              </w:rPr>
            </w:pPr>
            <w:r>
              <w:rPr>
                <w:rFonts w:hint="eastAsia" w:ascii="仿宋" w:hAnsi="仿宋" w:eastAsia="仿宋" w:cs="仿宋"/>
                <w:color w:val="auto"/>
                <w:sz w:val="27"/>
                <w:szCs w:val="27"/>
              </w:rPr>
              <w:t>人员配置分（满分20分）</w:t>
            </w:r>
          </w:p>
        </w:tc>
        <w:tc>
          <w:tcPr>
            <w:tcW w:w="7362" w:type="dxa"/>
            <w:tcBorders>
              <w:top w:val="nil"/>
              <w:left w:val="nil"/>
              <w:bottom w:val="single" w:color="000000" w:sz="6" w:space="0"/>
              <w:right w:val="single" w:color="000000" w:sz="6" w:space="0"/>
            </w:tcBorders>
            <w:noWrap w:val="0"/>
            <w:tcMar>
              <w:top w:w="15" w:type="dxa"/>
              <w:left w:w="15" w:type="dxa"/>
              <w:right w:w="15" w:type="dxa"/>
            </w:tcMar>
            <w:vAlign w:val="center"/>
          </w:tcPr>
          <w:p w14:paraId="52A9608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textAlignment w:val="center"/>
              <w:rPr>
                <w:color w:val="auto"/>
              </w:rPr>
            </w:pPr>
            <w:r>
              <w:rPr>
                <w:rStyle w:val="18"/>
                <w:rFonts w:hint="eastAsia" w:ascii="仿宋" w:hAnsi="仿宋" w:eastAsia="仿宋" w:cs="仿宋"/>
                <w:color w:val="auto"/>
                <w:sz w:val="27"/>
                <w:szCs w:val="27"/>
              </w:rPr>
              <w:t>1）项目负责人综合资历（满分8分）</w:t>
            </w:r>
          </w:p>
          <w:p w14:paraId="43BBDC8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textAlignment w:val="center"/>
              <w:rPr>
                <w:color w:val="auto"/>
              </w:rPr>
            </w:pPr>
            <w:r>
              <w:rPr>
                <w:rFonts w:hint="eastAsia" w:ascii="仿宋" w:hAnsi="仿宋" w:eastAsia="仿宋" w:cs="仿宋"/>
                <w:color w:val="auto"/>
                <w:sz w:val="27"/>
                <w:szCs w:val="27"/>
              </w:rPr>
              <w:t>项目负责人1人：具有交通、</w:t>
            </w:r>
            <w:r>
              <w:rPr>
                <w:rFonts w:hint="eastAsia" w:ascii="仿宋" w:hAnsi="仿宋" w:eastAsia="仿宋" w:cs="仿宋"/>
                <w:color w:val="auto"/>
                <w:sz w:val="27"/>
                <w:szCs w:val="27"/>
                <w:lang w:eastAsia="zh-CN"/>
              </w:rPr>
              <w:t>安全</w:t>
            </w:r>
            <w:r>
              <w:rPr>
                <w:rFonts w:hint="eastAsia" w:ascii="仿宋" w:hAnsi="仿宋" w:eastAsia="仿宋" w:cs="仿宋"/>
                <w:color w:val="auto"/>
                <w:sz w:val="27"/>
                <w:szCs w:val="27"/>
              </w:rPr>
              <w:t>等相关专业中级职称的，得3分；具有交通、</w:t>
            </w:r>
            <w:r>
              <w:rPr>
                <w:rFonts w:hint="eastAsia" w:ascii="仿宋" w:hAnsi="仿宋" w:eastAsia="仿宋" w:cs="仿宋"/>
                <w:color w:val="auto"/>
                <w:sz w:val="27"/>
                <w:szCs w:val="27"/>
                <w:lang w:eastAsia="zh-CN"/>
              </w:rPr>
              <w:t>安全</w:t>
            </w:r>
            <w:r>
              <w:rPr>
                <w:rFonts w:hint="eastAsia" w:ascii="仿宋" w:hAnsi="仿宋" w:eastAsia="仿宋" w:cs="仿宋"/>
                <w:color w:val="auto"/>
                <w:sz w:val="27"/>
                <w:szCs w:val="27"/>
              </w:rPr>
              <w:t>类等相关专业高级及以上职称的，得8分。</w:t>
            </w:r>
          </w:p>
          <w:p w14:paraId="7EEE820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textAlignment w:val="center"/>
              <w:rPr>
                <w:color w:val="auto"/>
              </w:rPr>
            </w:pPr>
            <w:r>
              <w:rPr>
                <w:rStyle w:val="18"/>
                <w:rFonts w:hint="eastAsia" w:ascii="仿宋" w:hAnsi="仿宋" w:eastAsia="仿宋" w:cs="仿宋"/>
                <w:color w:val="auto"/>
                <w:sz w:val="27"/>
                <w:szCs w:val="27"/>
              </w:rPr>
              <w:t>2）成员配备（除项目负责人外）（满分12分）</w:t>
            </w:r>
          </w:p>
          <w:p w14:paraId="4E4FE37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textAlignment w:val="center"/>
              <w:rPr>
                <w:color w:val="auto"/>
              </w:rPr>
            </w:pPr>
            <w:r>
              <w:rPr>
                <w:rFonts w:hint="eastAsia" w:ascii="仿宋" w:hAnsi="仿宋" w:eastAsia="仿宋" w:cs="仿宋"/>
                <w:color w:val="auto"/>
                <w:sz w:val="27"/>
                <w:szCs w:val="27"/>
              </w:rPr>
              <w:t>项目成员不少于4人，成员中具有交通、</w:t>
            </w:r>
            <w:r>
              <w:rPr>
                <w:rFonts w:hint="eastAsia" w:ascii="仿宋" w:hAnsi="仿宋" w:eastAsia="仿宋" w:cs="仿宋"/>
                <w:color w:val="auto"/>
                <w:sz w:val="27"/>
                <w:szCs w:val="27"/>
                <w:lang w:eastAsia="zh-CN"/>
              </w:rPr>
              <w:t>安全</w:t>
            </w:r>
            <w:r>
              <w:rPr>
                <w:rFonts w:hint="eastAsia" w:ascii="仿宋" w:hAnsi="仿宋" w:eastAsia="仿宋" w:cs="仿宋"/>
                <w:color w:val="auto"/>
                <w:sz w:val="27"/>
                <w:szCs w:val="27"/>
              </w:rPr>
              <w:t>类等相关专业中级职称的，每人得2分；具有交通、</w:t>
            </w:r>
            <w:r>
              <w:rPr>
                <w:rFonts w:hint="eastAsia" w:ascii="仿宋" w:hAnsi="仿宋" w:eastAsia="仿宋" w:cs="仿宋"/>
                <w:color w:val="auto"/>
                <w:sz w:val="27"/>
                <w:szCs w:val="27"/>
                <w:lang w:eastAsia="zh-CN"/>
              </w:rPr>
              <w:t>安全</w:t>
            </w:r>
            <w:r>
              <w:rPr>
                <w:rFonts w:hint="eastAsia" w:ascii="仿宋" w:hAnsi="仿宋" w:eastAsia="仿宋" w:cs="仿宋"/>
                <w:color w:val="auto"/>
                <w:sz w:val="27"/>
                <w:szCs w:val="27"/>
              </w:rPr>
              <w:t>类等相关专业高级及以上职称的，每人得3分；此项满分为12分。</w:t>
            </w:r>
          </w:p>
        </w:tc>
      </w:tr>
      <w:tr w14:paraId="550DE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74" w:hRule="atLeast"/>
          <w:tblCellSpacing w:w="15" w:type="dxa"/>
        </w:trPr>
        <w:tc>
          <w:tcPr>
            <w:tcW w:w="870" w:type="dxa"/>
            <w:tcBorders>
              <w:top w:val="nil"/>
              <w:left w:val="single" w:color="000000" w:sz="6" w:space="0"/>
              <w:bottom w:val="single" w:color="auto" w:sz="6" w:space="0"/>
              <w:right w:val="single" w:color="auto" w:sz="6" w:space="0"/>
            </w:tcBorders>
            <w:noWrap w:val="0"/>
            <w:tcMar>
              <w:top w:w="15" w:type="dxa"/>
              <w:left w:w="15" w:type="dxa"/>
              <w:right w:w="15" w:type="dxa"/>
            </w:tcMar>
            <w:vAlign w:val="center"/>
          </w:tcPr>
          <w:p w14:paraId="2622ECF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jc w:val="center"/>
              <w:rPr>
                <w:color w:val="auto"/>
              </w:rPr>
            </w:pPr>
            <w:r>
              <w:rPr>
                <w:rFonts w:hint="eastAsia" w:ascii="仿宋" w:hAnsi="仿宋" w:eastAsia="仿宋" w:cs="仿宋"/>
                <w:color w:val="auto"/>
                <w:sz w:val="27"/>
                <w:szCs w:val="27"/>
              </w:rPr>
              <w:t>（四）</w:t>
            </w:r>
          </w:p>
        </w:tc>
        <w:tc>
          <w:tcPr>
            <w:tcW w:w="1263" w:type="dxa"/>
            <w:tcBorders>
              <w:top w:val="nil"/>
              <w:left w:val="nil"/>
              <w:bottom w:val="single" w:color="000000" w:sz="6" w:space="0"/>
              <w:right w:val="single" w:color="000000" w:sz="6" w:space="0"/>
            </w:tcBorders>
            <w:noWrap w:val="0"/>
            <w:tcMar>
              <w:top w:w="15" w:type="dxa"/>
              <w:left w:w="15" w:type="dxa"/>
              <w:right w:w="15" w:type="dxa"/>
            </w:tcMar>
            <w:vAlign w:val="center"/>
          </w:tcPr>
          <w:p w14:paraId="1D1FD21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jc w:val="center"/>
              <w:textAlignment w:val="center"/>
              <w:rPr>
                <w:color w:val="auto"/>
              </w:rPr>
            </w:pPr>
            <w:r>
              <w:rPr>
                <w:rFonts w:hint="eastAsia" w:ascii="仿宋" w:hAnsi="仿宋" w:eastAsia="仿宋" w:cs="仿宋"/>
                <w:color w:val="auto"/>
                <w:sz w:val="27"/>
                <w:szCs w:val="27"/>
                <w:lang w:eastAsia="zh-CN"/>
              </w:rPr>
              <w:t>总体服务</w:t>
            </w:r>
            <w:r>
              <w:rPr>
                <w:rFonts w:hint="eastAsia" w:ascii="仿宋" w:hAnsi="仿宋" w:eastAsia="仿宋" w:cs="仿宋"/>
                <w:color w:val="auto"/>
                <w:sz w:val="27"/>
                <w:szCs w:val="27"/>
              </w:rPr>
              <w:t>方案</w:t>
            </w:r>
            <w:r>
              <w:rPr>
                <w:rFonts w:hint="eastAsia" w:ascii="仿宋" w:hAnsi="仿宋" w:eastAsia="仿宋" w:cs="仿宋"/>
                <w:color w:val="auto"/>
                <w:sz w:val="27"/>
                <w:szCs w:val="27"/>
                <w:lang w:eastAsia="zh-CN"/>
              </w:rPr>
              <w:t>分</w:t>
            </w:r>
            <w:r>
              <w:rPr>
                <w:rFonts w:hint="eastAsia" w:ascii="仿宋" w:hAnsi="仿宋" w:eastAsia="仿宋" w:cs="仿宋"/>
                <w:color w:val="auto"/>
                <w:sz w:val="27"/>
                <w:szCs w:val="27"/>
              </w:rPr>
              <w:t>（满分</w:t>
            </w:r>
            <w:r>
              <w:rPr>
                <w:rFonts w:hint="eastAsia" w:ascii="仿宋" w:hAnsi="仿宋" w:eastAsia="仿宋" w:cs="仿宋"/>
                <w:color w:val="auto"/>
                <w:sz w:val="27"/>
                <w:szCs w:val="27"/>
                <w:lang w:val="en-US" w:eastAsia="zh-CN"/>
              </w:rPr>
              <w:t>10</w:t>
            </w:r>
            <w:r>
              <w:rPr>
                <w:rFonts w:hint="eastAsia" w:ascii="仿宋" w:hAnsi="仿宋" w:eastAsia="仿宋" w:cs="仿宋"/>
                <w:color w:val="auto"/>
                <w:sz w:val="27"/>
                <w:szCs w:val="27"/>
              </w:rPr>
              <w:t>分）</w:t>
            </w:r>
          </w:p>
        </w:tc>
        <w:tc>
          <w:tcPr>
            <w:tcW w:w="7362" w:type="dxa"/>
            <w:tcBorders>
              <w:top w:val="nil"/>
              <w:left w:val="nil"/>
              <w:bottom w:val="single" w:color="000000" w:sz="6" w:space="0"/>
              <w:right w:val="single" w:color="000000" w:sz="6" w:space="0"/>
            </w:tcBorders>
            <w:noWrap w:val="0"/>
            <w:tcMar>
              <w:top w:w="15" w:type="dxa"/>
              <w:left w:w="15" w:type="dxa"/>
              <w:right w:w="15" w:type="dxa"/>
            </w:tcMar>
            <w:vAlign w:val="center"/>
          </w:tcPr>
          <w:p w14:paraId="21CD17B8">
            <w:pPr>
              <w:spacing w:line="440" w:lineRule="exact"/>
              <w:ind w:firstLine="540" w:firstLineChars="200"/>
              <w:rPr>
                <w:rFonts w:hint="eastAsia" w:ascii="仿宋" w:hAnsi="仿宋" w:eastAsia="仿宋" w:cs="仿宋"/>
                <w:bCs w:val="0"/>
                <w:color w:val="auto"/>
                <w:kern w:val="0"/>
                <w:sz w:val="27"/>
                <w:szCs w:val="27"/>
                <w:highlight w:val="none"/>
                <w:lang w:val="en-US" w:bidi="ar"/>
              </w:rPr>
            </w:pPr>
            <w:r>
              <w:rPr>
                <w:rFonts w:hint="eastAsia" w:ascii="仿宋" w:hAnsi="仿宋" w:eastAsia="仿宋" w:cs="仿宋"/>
                <w:bCs w:val="0"/>
                <w:color w:val="auto"/>
                <w:kern w:val="0"/>
                <w:sz w:val="27"/>
                <w:szCs w:val="27"/>
                <w:highlight w:val="none"/>
                <w:lang w:val="en-US" w:bidi="ar"/>
              </w:rPr>
              <w:t>一档（</w:t>
            </w:r>
            <w:r>
              <w:rPr>
                <w:rFonts w:hint="eastAsia" w:ascii="仿宋" w:hAnsi="仿宋" w:eastAsia="仿宋" w:cs="仿宋"/>
                <w:color w:val="auto"/>
                <w:sz w:val="27"/>
                <w:szCs w:val="27"/>
              </w:rPr>
              <w:t>1-4分</w:t>
            </w:r>
            <w:r>
              <w:rPr>
                <w:rFonts w:hint="eastAsia" w:ascii="仿宋" w:hAnsi="仿宋" w:eastAsia="仿宋" w:cs="仿宋"/>
                <w:bCs w:val="0"/>
                <w:color w:val="auto"/>
                <w:kern w:val="0"/>
                <w:sz w:val="27"/>
                <w:szCs w:val="27"/>
                <w:highlight w:val="none"/>
                <w:lang w:val="en-US" w:bidi="ar"/>
              </w:rPr>
              <w:t>）：对项目需求基本理解，提出管理目标、方法、措施等基本可行的。</w:t>
            </w:r>
          </w:p>
          <w:p w14:paraId="7EEAC4B7">
            <w:pPr>
              <w:spacing w:line="440" w:lineRule="exact"/>
              <w:ind w:firstLine="540" w:firstLineChars="200"/>
              <w:rPr>
                <w:rFonts w:hint="eastAsia" w:ascii="仿宋" w:hAnsi="仿宋" w:eastAsia="仿宋" w:cs="仿宋"/>
                <w:bCs w:val="0"/>
                <w:color w:val="auto"/>
                <w:kern w:val="0"/>
                <w:sz w:val="27"/>
                <w:szCs w:val="27"/>
                <w:highlight w:val="none"/>
                <w:lang w:val="en-US" w:bidi="ar"/>
              </w:rPr>
            </w:pPr>
            <w:r>
              <w:rPr>
                <w:rFonts w:hint="eastAsia" w:ascii="仿宋" w:hAnsi="仿宋" w:eastAsia="仿宋" w:cs="仿宋"/>
                <w:bCs w:val="0"/>
                <w:color w:val="auto"/>
                <w:kern w:val="0"/>
                <w:sz w:val="27"/>
                <w:szCs w:val="27"/>
                <w:highlight w:val="none"/>
                <w:lang w:val="en-US" w:bidi="ar"/>
              </w:rPr>
              <w:t>二档（</w:t>
            </w:r>
            <w:r>
              <w:rPr>
                <w:rFonts w:hint="eastAsia" w:ascii="仿宋" w:hAnsi="仿宋" w:eastAsia="仿宋" w:cs="仿宋"/>
                <w:color w:val="auto"/>
                <w:sz w:val="27"/>
                <w:szCs w:val="27"/>
              </w:rPr>
              <w:t>5-7分</w:t>
            </w:r>
            <w:r>
              <w:rPr>
                <w:rFonts w:hint="eastAsia" w:ascii="仿宋" w:hAnsi="仿宋" w:eastAsia="仿宋" w:cs="仿宋"/>
                <w:bCs w:val="0"/>
                <w:color w:val="auto"/>
                <w:kern w:val="0"/>
                <w:sz w:val="27"/>
                <w:szCs w:val="27"/>
                <w:highlight w:val="none"/>
                <w:lang w:val="en-US" w:bidi="ar"/>
              </w:rPr>
              <w:t>）：对本项目建设背景理解较深入、需求分析较准确，服务团队能满足本项目需求；提出的管理目标、方法、措施等具体可行的。</w:t>
            </w:r>
          </w:p>
          <w:p w14:paraId="51CC54E8">
            <w:pPr>
              <w:spacing w:line="440" w:lineRule="exact"/>
              <w:ind w:firstLine="540" w:firstLineChars="200"/>
              <w:rPr>
                <w:color w:val="auto"/>
              </w:rPr>
            </w:pPr>
            <w:r>
              <w:rPr>
                <w:rFonts w:hint="eastAsia" w:ascii="仿宋" w:hAnsi="仿宋" w:eastAsia="仿宋" w:cs="仿宋"/>
                <w:bCs w:val="0"/>
                <w:color w:val="auto"/>
                <w:kern w:val="0"/>
                <w:sz w:val="27"/>
                <w:szCs w:val="27"/>
                <w:highlight w:val="none"/>
                <w:lang w:val="en-US" w:bidi="ar"/>
              </w:rPr>
              <w:t>三档（</w:t>
            </w:r>
            <w:r>
              <w:rPr>
                <w:rFonts w:hint="eastAsia" w:ascii="仿宋" w:hAnsi="仿宋" w:eastAsia="仿宋" w:cs="仿宋"/>
                <w:color w:val="auto"/>
                <w:sz w:val="27"/>
                <w:szCs w:val="27"/>
              </w:rPr>
              <w:t>8-10分</w:t>
            </w:r>
            <w:r>
              <w:rPr>
                <w:rFonts w:hint="eastAsia" w:ascii="仿宋" w:hAnsi="仿宋" w:eastAsia="仿宋" w:cs="仿宋"/>
                <w:bCs w:val="0"/>
                <w:color w:val="auto"/>
                <w:kern w:val="0"/>
                <w:sz w:val="27"/>
                <w:szCs w:val="27"/>
                <w:highlight w:val="none"/>
                <w:lang w:val="en-US" w:bidi="ar"/>
              </w:rPr>
              <w:t>）：准确理解本项目背景、目标、范围；完全把握本项目的技术重点、难点和要点；提出的进度控制、方法、措施、合理化建议等，针对性及操作性强的。</w:t>
            </w:r>
          </w:p>
        </w:tc>
      </w:tr>
      <w:tr w14:paraId="2FC0A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80" w:hRule="atLeast"/>
          <w:tblCellSpacing w:w="15" w:type="dxa"/>
        </w:trPr>
        <w:tc>
          <w:tcPr>
            <w:tcW w:w="870" w:type="dxa"/>
            <w:tcBorders>
              <w:top w:val="nil"/>
              <w:left w:val="single" w:color="000000" w:sz="6" w:space="0"/>
              <w:bottom w:val="single" w:color="auto" w:sz="6" w:space="0"/>
              <w:right w:val="single" w:color="auto" w:sz="6" w:space="0"/>
            </w:tcBorders>
            <w:noWrap w:val="0"/>
            <w:tcMar>
              <w:top w:w="15" w:type="dxa"/>
              <w:left w:w="15" w:type="dxa"/>
              <w:right w:w="15" w:type="dxa"/>
            </w:tcMar>
            <w:vAlign w:val="center"/>
          </w:tcPr>
          <w:p w14:paraId="63BABB0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jc w:val="center"/>
              <w:rPr>
                <w:rFonts w:hint="eastAsia" w:ascii="仿宋" w:hAnsi="仿宋" w:eastAsia="仿宋" w:cs="仿宋"/>
                <w:color w:val="auto"/>
                <w:sz w:val="27"/>
                <w:szCs w:val="27"/>
                <w:lang w:eastAsia="zh-CN"/>
              </w:rPr>
            </w:pPr>
            <w:r>
              <w:rPr>
                <w:rFonts w:hint="eastAsia" w:ascii="仿宋" w:hAnsi="仿宋" w:eastAsia="仿宋" w:cs="仿宋"/>
                <w:color w:val="auto"/>
                <w:sz w:val="27"/>
                <w:szCs w:val="27"/>
                <w:lang w:eastAsia="zh-CN"/>
              </w:rPr>
              <w:t>（五）</w:t>
            </w:r>
          </w:p>
        </w:tc>
        <w:tc>
          <w:tcPr>
            <w:tcW w:w="1263" w:type="dxa"/>
            <w:tcBorders>
              <w:top w:val="nil"/>
              <w:left w:val="nil"/>
              <w:bottom w:val="single" w:color="000000" w:sz="6" w:space="0"/>
              <w:right w:val="single" w:color="000000" w:sz="6" w:space="0"/>
            </w:tcBorders>
            <w:noWrap w:val="0"/>
            <w:tcMar>
              <w:top w:w="15" w:type="dxa"/>
              <w:left w:w="15" w:type="dxa"/>
              <w:right w:w="15" w:type="dxa"/>
            </w:tcMar>
            <w:vAlign w:val="center"/>
          </w:tcPr>
          <w:p w14:paraId="4B4F243F">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textAlignment w:val="center"/>
              <w:rPr>
                <w:rFonts w:hint="eastAsia" w:ascii="仿宋" w:hAnsi="仿宋" w:eastAsia="仿宋" w:cs="仿宋"/>
                <w:color w:val="auto"/>
                <w:sz w:val="27"/>
                <w:szCs w:val="27"/>
              </w:rPr>
            </w:pPr>
            <w:r>
              <w:rPr>
                <w:rFonts w:hint="eastAsia" w:ascii="仿宋" w:hAnsi="仿宋" w:eastAsia="仿宋" w:cs="仿宋"/>
                <w:b w:val="0"/>
                <w:bCs w:val="0"/>
                <w:color w:val="auto"/>
                <w:kern w:val="0"/>
                <w:sz w:val="27"/>
                <w:szCs w:val="27"/>
                <w:highlight w:val="none"/>
                <w:u w:val="none"/>
              </w:rPr>
              <w:t>项目组织与管理计划</w:t>
            </w:r>
            <w:r>
              <w:rPr>
                <w:rFonts w:hint="eastAsia" w:ascii="仿宋" w:hAnsi="仿宋" w:eastAsia="仿宋" w:cs="仿宋"/>
                <w:b w:val="0"/>
                <w:bCs w:val="0"/>
                <w:color w:val="auto"/>
                <w:kern w:val="0"/>
                <w:sz w:val="27"/>
                <w:szCs w:val="27"/>
                <w:highlight w:val="none"/>
                <w:u w:val="none"/>
                <w:lang w:val="en-US" w:eastAsia="zh-CN"/>
              </w:rPr>
              <w:t>分</w:t>
            </w:r>
            <w:r>
              <w:rPr>
                <w:rFonts w:hint="eastAsia" w:ascii="仿宋" w:hAnsi="仿宋" w:eastAsia="仿宋" w:cs="仿宋"/>
                <w:color w:val="auto"/>
                <w:sz w:val="27"/>
                <w:szCs w:val="27"/>
              </w:rPr>
              <w:t>（满分10分）</w:t>
            </w:r>
          </w:p>
        </w:tc>
        <w:tc>
          <w:tcPr>
            <w:tcW w:w="7362" w:type="dxa"/>
            <w:tcBorders>
              <w:top w:val="nil"/>
              <w:left w:val="nil"/>
              <w:bottom w:val="single" w:color="000000" w:sz="6" w:space="0"/>
              <w:right w:val="single" w:color="000000" w:sz="6" w:space="0"/>
            </w:tcBorders>
            <w:noWrap w:val="0"/>
            <w:tcMar>
              <w:top w:w="15" w:type="dxa"/>
              <w:left w:w="15" w:type="dxa"/>
              <w:right w:w="15" w:type="dxa"/>
            </w:tcMar>
            <w:vAlign w:val="center"/>
          </w:tcPr>
          <w:p w14:paraId="421739A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540" w:firstLineChars="200"/>
              <w:textAlignment w:val="center"/>
              <w:rPr>
                <w:rFonts w:hint="eastAsia" w:ascii="仿宋" w:hAnsi="仿宋" w:eastAsia="仿宋" w:cs="仿宋"/>
                <w:color w:val="auto"/>
                <w:sz w:val="27"/>
                <w:szCs w:val="27"/>
              </w:rPr>
            </w:pPr>
            <w:r>
              <w:rPr>
                <w:rFonts w:hint="eastAsia" w:ascii="仿宋" w:hAnsi="仿宋" w:eastAsia="仿宋" w:cs="仿宋"/>
                <w:color w:val="auto"/>
                <w:sz w:val="27"/>
                <w:szCs w:val="27"/>
              </w:rPr>
              <w:t xml:space="preserve">一档（1-4分）：项目组织与管理计划不完整，有人员分工，方案基本可行； </w:t>
            </w:r>
          </w:p>
          <w:p w14:paraId="63F6349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540" w:firstLineChars="200"/>
              <w:textAlignment w:val="center"/>
              <w:rPr>
                <w:rFonts w:hint="eastAsia" w:ascii="仿宋" w:hAnsi="仿宋" w:eastAsia="仿宋" w:cs="仿宋"/>
                <w:color w:val="auto"/>
                <w:sz w:val="27"/>
                <w:szCs w:val="27"/>
              </w:rPr>
            </w:pPr>
            <w:r>
              <w:rPr>
                <w:rFonts w:hint="eastAsia" w:ascii="仿宋" w:hAnsi="仿宋" w:eastAsia="仿宋" w:cs="仿宋"/>
                <w:color w:val="auto"/>
                <w:sz w:val="27"/>
                <w:szCs w:val="27"/>
              </w:rPr>
              <w:t>二档（5-7分）：项目组织与管理计划完整，组织机构合理，人员投入有保障，分工与职责明确，方案合理、满足采购要求；</w:t>
            </w:r>
          </w:p>
          <w:p w14:paraId="0A21A29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540" w:firstLineChars="200"/>
              <w:textAlignment w:val="center"/>
              <w:rPr>
                <w:rFonts w:hint="eastAsia" w:ascii="仿宋" w:hAnsi="仿宋" w:eastAsia="仿宋" w:cs="仿宋"/>
                <w:color w:val="auto"/>
                <w:sz w:val="27"/>
                <w:szCs w:val="27"/>
              </w:rPr>
            </w:pPr>
            <w:r>
              <w:rPr>
                <w:rFonts w:hint="eastAsia" w:ascii="仿宋" w:hAnsi="仿宋" w:eastAsia="仿宋" w:cs="仿宋"/>
                <w:color w:val="auto"/>
                <w:sz w:val="27"/>
                <w:szCs w:val="27"/>
              </w:rPr>
              <w:t xml:space="preserve">三档（8-10分）：项目组织与管理计划完整详细，组织机构合理，人员投入有保障，工作任务分工与岗位职责明确，方案完整、合理、有针对性，完全满足采购要求。 </w:t>
            </w:r>
          </w:p>
        </w:tc>
      </w:tr>
      <w:tr w14:paraId="538D2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80" w:hRule="atLeast"/>
          <w:tblCellSpacing w:w="15" w:type="dxa"/>
        </w:trPr>
        <w:tc>
          <w:tcPr>
            <w:tcW w:w="870" w:type="dxa"/>
            <w:tcBorders>
              <w:top w:val="nil"/>
              <w:left w:val="single" w:color="000000" w:sz="6" w:space="0"/>
              <w:bottom w:val="single" w:color="auto" w:sz="6" w:space="0"/>
              <w:right w:val="single" w:color="auto" w:sz="6" w:space="0"/>
            </w:tcBorders>
            <w:noWrap w:val="0"/>
            <w:tcMar>
              <w:top w:w="15" w:type="dxa"/>
              <w:left w:w="15" w:type="dxa"/>
              <w:right w:w="15" w:type="dxa"/>
            </w:tcMar>
            <w:vAlign w:val="center"/>
          </w:tcPr>
          <w:p w14:paraId="388C69E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jc w:val="center"/>
              <w:rPr>
                <w:color w:val="auto"/>
              </w:rPr>
            </w:pPr>
            <w:r>
              <w:rPr>
                <w:rFonts w:hint="eastAsia" w:ascii="仿宋" w:hAnsi="仿宋" w:eastAsia="仿宋" w:cs="仿宋"/>
                <w:color w:val="auto"/>
                <w:sz w:val="27"/>
                <w:szCs w:val="27"/>
              </w:rPr>
              <w:t>（</w:t>
            </w:r>
            <w:r>
              <w:rPr>
                <w:rFonts w:hint="eastAsia" w:ascii="仿宋" w:hAnsi="仿宋" w:eastAsia="仿宋" w:cs="仿宋"/>
                <w:color w:val="auto"/>
                <w:sz w:val="27"/>
                <w:szCs w:val="27"/>
                <w:lang w:eastAsia="zh-CN"/>
              </w:rPr>
              <w:t>六</w:t>
            </w:r>
            <w:r>
              <w:rPr>
                <w:rFonts w:hint="eastAsia" w:ascii="仿宋" w:hAnsi="仿宋" w:eastAsia="仿宋" w:cs="仿宋"/>
                <w:color w:val="auto"/>
                <w:sz w:val="27"/>
                <w:szCs w:val="27"/>
              </w:rPr>
              <w:t>）</w:t>
            </w:r>
          </w:p>
        </w:tc>
        <w:tc>
          <w:tcPr>
            <w:tcW w:w="1263" w:type="dxa"/>
            <w:tcBorders>
              <w:top w:val="nil"/>
              <w:left w:val="nil"/>
              <w:bottom w:val="single" w:color="000000" w:sz="6" w:space="0"/>
              <w:right w:val="single" w:color="000000" w:sz="6" w:space="0"/>
            </w:tcBorders>
            <w:noWrap w:val="0"/>
            <w:tcMar>
              <w:top w:w="15" w:type="dxa"/>
              <w:left w:w="15" w:type="dxa"/>
              <w:right w:w="15" w:type="dxa"/>
            </w:tcMar>
            <w:vAlign w:val="center"/>
          </w:tcPr>
          <w:p w14:paraId="1DA4DE2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textAlignment w:val="center"/>
              <w:rPr>
                <w:color w:val="auto"/>
              </w:rPr>
            </w:pPr>
            <w:r>
              <w:rPr>
                <w:rFonts w:hint="eastAsia" w:ascii="仿宋" w:hAnsi="仿宋" w:eastAsia="仿宋" w:cs="仿宋"/>
                <w:color w:val="auto"/>
                <w:sz w:val="27"/>
                <w:szCs w:val="27"/>
              </w:rPr>
              <w:t>服务质量保证措施及服务承诺分（满分10分）</w:t>
            </w:r>
          </w:p>
        </w:tc>
        <w:tc>
          <w:tcPr>
            <w:tcW w:w="7362" w:type="dxa"/>
            <w:tcBorders>
              <w:top w:val="nil"/>
              <w:left w:val="nil"/>
              <w:bottom w:val="single" w:color="000000" w:sz="6" w:space="0"/>
              <w:right w:val="single" w:color="000000" w:sz="6" w:space="0"/>
            </w:tcBorders>
            <w:noWrap w:val="0"/>
            <w:tcMar>
              <w:top w:w="15" w:type="dxa"/>
              <w:left w:w="15" w:type="dxa"/>
              <w:right w:w="15" w:type="dxa"/>
            </w:tcMar>
            <w:vAlign w:val="center"/>
          </w:tcPr>
          <w:p w14:paraId="2CA7411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540" w:firstLineChars="200"/>
              <w:textAlignment w:val="center"/>
              <w:rPr>
                <w:rFonts w:hint="eastAsia" w:ascii="仿宋" w:hAnsi="仿宋" w:eastAsia="仿宋" w:cs="仿宋"/>
                <w:color w:val="auto"/>
                <w:sz w:val="27"/>
                <w:szCs w:val="27"/>
              </w:rPr>
            </w:pPr>
            <w:r>
              <w:rPr>
                <w:rFonts w:hint="eastAsia" w:ascii="仿宋" w:hAnsi="仿宋" w:eastAsia="仿宋" w:cs="仿宋"/>
                <w:color w:val="auto"/>
                <w:sz w:val="27"/>
                <w:szCs w:val="27"/>
              </w:rPr>
              <w:t>一档（1-4分）：提供有服务承诺和质量保障措施，基本满足项目需求。</w:t>
            </w:r>
          </w:p>
          <w:p w14:paraId="5ACF59E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540" w:firstLineChars="200"/>
              <w:textAlignment w:val="center"/>
              <w:rPr>
                <w:rFonts w:hint="eastAsia" w:ascii="仿宋" w:hAnsi="仿宋" w:eastAsia="仿宋" w:cs="仿宋"/>
                <w:color w:val="auto"/>
                <w:sz w:val="27"/>
                <w:szCs w:val="27"/>
              </w:rPr>
            </w:pPr>
            <w:r>
              <w:rPr>
                <w:rFonts w:hint="eastAsia" w:ascii="仿宋" w:hAnsi="仿宋" w:eastAsia="仿宋" w:cs="仿宋"/>
                <w:color w:val="auto"/>
                <w:sz w:val="27"/>
                <w:szCs w:val="27"/>
              </w:rPr>
              <w:t>二档（5-7分）：服务承诺满足项目需求，服务保证措施与项目相关、利于项目实施；质量保障措施满足本项目的总体要求，质量控制重点分析较明确。</w:t>
            </w:r>
          </w:p>
          <w:p w14:paraId="7776A59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540" w:firstLineChars="200"/>
              <w:textAlignment w:val="center"/>
              <w:rPr>
                <w:color w:val="auto"/>
              </w:rPr>
            </w:pPr>
            <w:r>
              <w:rPr>
                <w:rFonts w:hint="eastAsia" w:ascii="仿宋" w:hAnsi="仿宋" w:eastAsia="仿宋" w:cs="仿宋"/>
                <w:color w:val="auto"/>
                <w:sz w:val="27"/>
                <w:szCs w:val="27"/>
              </w:rPr>
              <w:t>三档（8-10分）：服务承诺优于项目需求，服务保证措施具有针对性、能有效保证本项目顺利实施；质量控制重点分析到位、明确；质量目标分解、规划合理，质量控制体系健全，质量控制措施有效可靠，控制措施先进。</w:t>
            </w:r>
          </w:p>
        </w:tc>
      </w:tr>
      <w:tr w14:paraId="0FC7B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atLeast"/>
          <w:tblCellSpacing w:w="15" w:type="dxa"/>
        </w:trPr>
        <w:tc>
          <w:tcPr>
            <w:tcW w:w="870" w:type="dxa"/>
            <w:tcBorders>
              <w:top w:val="nil"/>
              <w:left w:val="single" w:color="000000" w:sz="6" w:space="0"/>
              <w:bottom w:val="single" w:color="auto" w:sz="6" w:space="0"/>
              <w:right w:val="single" w:color="auto" w:sz="6" w:space="0"/>
            </w:tcBorders>
            <w:noWrap w:val="0"/>
            <w:tcMar>
              <w:top w:w="15" w:type="dxa"/>
              <w:left w:w="15" w:type="dxa"/>
              <w:right w:w="15" w:type="dxa"/>
            </w:tcMar>
            <w:vAlign w:val="center"/>
          </w:tcPr>
          <w:p w14:paraId="31F47D9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jc w:val="center"/>
              <w:textAlignment w:val="center"/>
              <w:rPr>
                <w:color w:val="auto"/>
              </w:rPr>
            </w:pPr>
            <w:r>
              <w:rPr>
                <w:rFonts w:hint="eastAsia" w:ascii="仿宋" w:hAnsi="仿宋" w:eastAsia="仿宋" w:cs="仿宋"/>
                <w:color w:val="auto"/>
                <w:sz w:val="27"/>
                <w:szCs w:val="27"/>
              </w:rPr>
              <w:t>（</w:t>
            </w:r>
            <w:r>
              <w:rPr>
                <w:rFonts w:hint="eastAsia" w:ascii="仿宋" w:hAnsi="仿宋" w:eastAsia="仿宋" w:cs="仿宋"/>
                <w:color w:val="auto"/>
                <w:sz w:val="27"/>
                <w:szCs w:val="27"/>
                <w:lang w:eastAsia="zh-CN"/>
              </w:rPr>
              <w:t>七</w:t>
            </w:r>
            <w:r>
              <w:rPr>
                <w:rFonts w:hint="eastAsia" w:ascii="仿宋" w:hAnsi="仿宋" w:eastAsia="仿宋" w:cs="仿宋"/>
                <w:color w:val="auto"/>
                <w:sz w:val="27"/>
                <w:szCs w:val="27"/>
              </w:rPr>
              <w:t>）</w:t>
            </w:r>
          </w:p>
        </w:tc>
        <w:tc>
          <w:tcPr>
            <w:tcW w:w="8655" w:type="dxa"/>
            <w:gridSpan w:val="2"/>
            <w:tcBorders>
              <w:top w:val="nil"/>
              <w:left w:val="nil"/>
              <w:bottom w:val="single" w:color="000000" w:sz="6" w:space="0"/>
              <w:right w:val="single" w:color="000000" w:sz="6" w:space="0"/>
            </w:tcBorders>
            <w:noWrap w:val="0"/>
            <w:tcMar>
              <w:top w:w="15" w:type="dxa"/>
              <w:left w:w="15" w:type="dxa"/>
              <w:right w:w="15" w:type="dxa"/>
            </w:tcMar>
            <w:vAlign w:val="center"/>
          </w:tcPr>
          <w:p w14:paraId="0EDE5EB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textAlignment w:val="center"/>
              <w:rPr>
                <w:color w:val="auto"/>
              </w:rPr>
            </w:pPr>
            <w:r>
              <w:rPr>
                <w:rFonts w:hint="eastAsia" w:ascii="仿宋" w:hAnsi="仿宋" w:eastAsia="仿宋" w:cs="仿宋"/>
                <w:color w:val="auto"/>
                <w:sz w:val="27"/>
                <w:szCs w:val="27"/>
              </w:rPr>
              <w:t>总分=（一）+（二）+（三）+（四）+（五）</w:t>
            </w:r>
            <w:r>
              <w:rPr>
                <w:rFonts w:hint="eastAsia" w:ascii="仿宋" w:hAnsi="仿宋" w:eastAsia="仿宋" w:cs="仿宋"/>
                <w:color w:val="auto"/>
                <w:sz w:val="27"/>
                <w:szCs w:val="27"/>
                <w:lang w:val="en-US" w:eastAsia="zh-CN"/>
              </w:rPr>
              <w:t>+（六）</w:t>
            </w:r>
          </w:p>
        </w:tc>
      </w:tr>
    </w:tbl>
    <w:p w14:paraId="7FF6037C">
      <w:pPr>
        <w:spacing w:line="360" w:lineRule="auto"/>
        <w:ind w:firstLine="640" w:firstLineChars="200"/>
        <w:rPr>
          <w:rFonts w:hint="eastAsia" w:ascii="仿宋_GB2312" w:hAnsi="仿宋_GB2312" w:eastAsia="仿宋_GB2312" w:cs="仿宋_GB2312"/>
          <w:color w:val="auto"/>
          <w:sz w:val="32"/>
          <w:szCs w:val="32"/>
          <w:highlight w:val="none"/>
        </w:rPr>
      </w:pPr>
    </w:p>
    <w:p w14:paraId="0B37C3B0">
      <w:pPr>
        <w:pStyle w:val="2"/>
        <w:spacing w:before="0" w:after="0" w:line="579" w:lineRule="auto"/>
        <w:jc w:val="center"/>
        <w:rPr>
          <w:rFonts w:hint="eastAsia" w:ascii="仿宋_GB2312" w:hAnsi="仿宋_GB2312" w:eastAsia="仿宋_GB2312" w:cs="仿宋_GB2312"/>
          <w:b/>
          <w:bCs/>
          <w:color w:val="auto"/>
          <w:kern w:val="2"/>
          <w:sz w:val="32"/>
          <w:szCs w:val="32"/>
          <w:highlight w:val="none"/>
          <w:lang w:val="en-US" w:eastAsia="zh-CN" w:bidi="ar-SA"/>
        </w:rPr>
      </w:pPr>
      <w:bookmarkStart w:id="26" w:name="_Toc7276"/>
      <w:bookmarkStart w:id="27" w:name="_Toc4601"/>
      <w:bookmarkStart w:id="28" w:name="_Toc4340"/>
      <w:bookmarkStart w:id="29" w:name="_Toc29925"/>
      <w:bookmarkStart w:id="30" w:name="_Toc15131"/>
      <w:bookmarkStart w:id="31" w:name="_Toc5116"/>
      <w:bookmarkStart w:id="32" w:name="_Toc26533"/>
      <w:bookmarkStart w:id="33" w:name="_Toc31993"/>
      <w:r>
        <w:rPr>
          <w:rFonts w:hint="eastAsia" w:ascii="仿宋_GB2312" w:hAnsi="仿宋_GB2312" w:eastAsia="仿宋_GB2312" w:cs="仿宋_GB2312"/>
          <w:b/>
          <w:bCs/>
          <w:color w:val="auto"/>
          <w:kern w:val="2"/>
          <w:sz w:val="32"/>
          <w:szCs w:val="32"/>
          <w:highlight w:val="none"/>
          <w:lang w:val="en-US" w:eastAsia="zh-CN" w:bidi="ar-SA"/>
        </w:rPr>
        <w:t>第五章 响应文件格式</w:t>
      </w:r>
      <w:bookmarkEnd w:id="26"/>
      <w:bookmarkEnd w:id="27"/>
      <w:bookmarkEnd w:id="28"/>
      <w:bookmarkEnd w:id="29"/>
      <w:bookmarkEnd w:id="30"/>
      <w:bookmarkEnd w:id="31"/>
      <w:bookmarkEnd w:id="32"/>
      <w:bookmarkEnd w:id="33"/>
    </w:p>
    <w:p w14:paraId="580D1457">
      <w:pPr>
        <w:snapToGrid w:val="0"/>
        <w:spacing w:before="120" w:beforeLines="50" w:after="50"/>
        <w:jc w:val="center"/>
        <w:rPr>
          <w:rFonts w:hint="eastAsia" w:ascii="方正小标宋简体" w:hAnsi="方正小标宋简体" w:eastAsia="方正小标宋简体" w:cs="方正小标宋简体"/>
          <w:color w:val="auto"/>
          <w:sz w:val="44"/>
          <w:szCs w:val="44"/>
          <w:highlight w:val="none"/>
          <w:lang w:eastAsia="zh-CN"/>
        </w:rPr>
      </w:pPr>
      <w:r>
        <w:rPr>
          <w:rFonts w:hint="eastAsia" w:ascii="方正小标宋简体" w:hAnsi="方正小标宋简体" w:eastAsia="方正小标宋简体" w:cs="方正小标宋简体"/>
          <w:color w:val="auto"/>
          <w:w w:val="99"/>
          <w:sz w:val="44"/>
          <w:szCs w:val="44"/>
          <w:highlight w:val="none"/>
          <w:lang w:val="en-US" w:eastAsia="zh-CN"/>
        </w:rPr>
        <w:t>北海港航道锚地系列工程安全咨询技术服务采购项目</w:t>
      </w:r>
    </w:p>
    <w:p w14:paraId="1A2543A1">
      <w:pPr>
        <w:snapToGrid w:val="0"/>
        <w:spacing w:before="120" w:beforeLines="50" w:after="50"/>
        <w:jc w:val="center"/>
        <w:rPr>
          <w:rFonts w:hint="eastAsia" w:ascii="宋体" w:hAnsi="宋体" w:cs="宋体"/>
          <w:bCs/>
          <w:color w:val="auto"/>
          <w:sz w:val="44"/>
          <w:szCs w:val="44"/>
          <w:highlight w:val="none"/>
        </w:rPr>
      </w:pPr>
    </w:p>
    <w:p w14:paraId="588E3E78">
      <w:pPr>
        <w:snapToGrid w:val="0"/>
        <w:spacing w:before="120" w:beforeLines="5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响 应 文 件</w:t>
      </w:r>
    </w:p>
    <w:p w14:paraId="1833B0F0">
      <w:pPr>
        <w:snapToGrid w:val="0"/>
        <w:spacing w:before="120" w:beforeLines="50" w:after="50"/>
        <w:jc w:val="center"/>
        <w:rPr>
          <w:rFonts w:hint="eastAsia" w:ascii="方正小标宋简体" w:hAnsi="方正小标宋简体" w:eastAsia="方正小标宋简体" w:cs="方正小标宋简体"/>
          <w:bCs/>
          <w:color w:val="auto"/>
          <w:sz w:val="44"/>
          <w:szCs w:val="44"/>
          <w:highlight w:val="none"/>
        </w:rPr>
      </w:pPr>
    </w:p>
    <w:p w14:paraId="309DE31E">
      <w:pPr>
        <w:snapToGrid w:val="0"/>
        <w:spacing w:before="120" w:beforeLines="50" w:after="50"/>
        <w:jc w:val="center"/>
        <w:rPr>
          <w:rFonts w:hint="eastAsia" w:ascii="方正小标宋简体" w:hAnsi="方正小标宋简体" w:eastAsia="方正小标宋简体" w:cs="方正小标宋简体"/>
          <w:bCs/>
          <w:color w:val="auto"/>
          <w:sz w:val="32"/>
          <w:szCs w:val="32"/>
          <w:highlight w:val="none"/>
        </w:rPr>
      </w:pPr>
    </w:p>
    <w:p w14:paraId="2A67A6B6">
      <w:pPr>
        <w:snapToGrid w:val="0"/>
        <w:spacing w:before="120" w:beforeLines="50" w:after="50"/>
        <w:rPr>
          <w:rFonts w:hint="eastAsia" w:ascii="宋体" w:hAnsi="宋体"/>
          <w:bCs/>
          <w:color w:val="auto"/>
          <w:sz w:val="24"/>
          <w:szCs w:val="20"/>
          <w:highlight w:val="none"/>
        </w:rPr>
      </w:pPr>
    </w:p>
    <w:p w14:paraId="6D18747C">
      <w:pPr>
        <w:snapToGrid w:val="0"/>
        <w:spacing w:before="120" w:beforeLines="50" w:after="50"/>
        <w:rPr>
          <w:rFonts w:hint="eastAsia" w:ascii="宋体" w:hAnsi="宋体"/>
          <w:bCs/>
          <w:color w:val="auto"/>
          <w:sz w:val="24"/>
          <w:szCs w:val="20"/>
          <w:highlight w:val="none"/>
        </w:rPr>
      </w:pPr>
    </w:p>
    <w:p w14:paraId="1B8A552F">
      <w:pPr>
        <w:snapToGrid w:val="0"/>
        <w:spacing w:before="120" w:beforeLines="50" w:after="50"/>
        <w:rPr>
          <w:rFonts w:hint="eastAsia" w:ascii="宋体" w:hAnsi="宋体"/>
          <w:bCs/>
          <w:color w:val="auto"/>
          <w:sz w:val="24"/>
          <w:szCs w:val="20"/>
          <w:highlight w:val="none"/>
        </w:rPr>
      </w:pPr>
    </w:p>
    <w:p w14:paraId="021ACF7A">
      <w:pPr>
        <w:snapToGrid w:val="0"/>
        <w:spacing w:before="120" w:beforeLines="50" w:after="50"/>
        <w:ind w:firstLine="640" w:firstLineChars="200"/>
        <w:rPr>
          <w:rFonts w:hint="eastAsia" w:ascii="宋体" w:hAnsi="宋体" w:cs="仿宋_GB2312"/>
          <w:bCs/>
          <w:color w:val="auto"/>
          <w:sz w:val="32"/>
          <w:szCs w:val="32"/>
          <w:highlight w:val="none"/>
        </w:rPr>
      </w:pPr>
    </w:p>
    <w:p w14:paraId="48755942">
      <w:pPr>
        <w:snapToGrid w:val="0"/>
        <w:spacing w:before="120" w:beforeLines="50" w:after="50"/>
        <w:ind w:firstLine="720" w:firstLineChars="225"/>
        <w:rPr>
          <w:rFonts w:hint="eastAsia" w:ascii="宋体" w:hAnsi="宋体" w:cs="仿宋_GB2312"/>
          <w:bCs/>
          <w:color w:val="auto"/>
          <w:sz w:val="32"/>
          <w:szCs w:val="32"/>
          <w:highlight w:val="none"/>
        </w:rPr>
      </w:pPr>
    </w:p>
    <w:p w14:paraId="4ABF91BB">
      <w:pPr>
        <w:snapToGrid w:val="0"/>
        <w:spacing w:before="120" w:beforeLines="5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r>
        <w:rPr>
          <w:rFonts w:hint="eastAsia" w:ascii="宋体" w:hAnsi="宋体" w:cs="仿宋_GB2312"/>
          <w:bCs/>
          <w:color w:val="auto"/>
          <w:sz w:val="32"/>
          <w:szCs w:val="32"/>
          <w:highlight w:val="none"/>
          <w:u w:val="single"/>
        </w:rPr>
        <w:t xml:space="preserve">                         </w:t>
      </w:r>
      <w:r>
        <w:rPr>
          <w:rFonts w:hint="eastAsia" w:ascii="宋体" w:hAnsi="宋体" w:cs="仿宋_GB2312"/>
          <w:bCs/>
          <w:color w:val="auto"/>
          <w:sz w:val="32"/>
          <w:szCs w:val="32"/>
          <w:highlight w:val="none"/>
        </w:rPr>
        <w:t>（盖单位公章）</w:t>
      </w:r>
    </w:p>
    <w:p w14:paraId="0EC78D3B">
      <w:pPr>
        <w:snapToGrid w:val="0"/>
        <w:spacing w:before="120" w:beforeLines="5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法定代表人或其委托代理人：</w:t>
      </w:r>
      <w:r>
        <w:rPr>
          <w:rFonts w:hint="eastAsia" w:ascii="宋体" w:hAnsi="宋体" w:cs="仿宋_GB2312"/>
          <w:bCs/>
          <w:color w:val="auto"/>
          <w:sz w:val="32"/>
          <w:szCs w:val="32"/>
          <w:highlight w:val="none"/>
          <w:u w:val="single"/>
        </w:rPr>
        <w:t xml:space="preserve">           </w:t>
      </w:r>
      <w:r>
        <w:rPr>
          <w:rFonts w:hint="eastAsia" w:ascii="宋体" w:hAnsi="宋体" w:cs="仿宋_GB2312"/>
          <w:bCs/>
          <w:color w:val="auto"/>
          <w:sz w:val="32"/>
          <w:szCs w:val="32"/>
          <w:highlight w:val="none"/>
        </w:rPr>
        <w:t>（签字）</w:t>
      </w:r>
    </w:p>
    <w:p w14:paraId="2B7BDB42">
      <w:pPr>
        <w:snapToGrid w:val="0"/>
        <w:spacing w:before="120" w:beforeLines="50" w:after="50"/>
        <w:ind w:firstLine="720" w:firstLineChars="225"/>
        <w:rPr>
          <w:rFonts w:hint="eastAsia" w:ascii="宋体" w:hAnsi="宋体" w:cs="仿宋_GB2312"/>
          <w:bCs/>
          <w:color w:val="auto"/>
          <w:sz w:val="32"/>
          <w:szCs w:val="32"/>
          <w:highlight w:val="none"/>
        </w:rPr>
      </w:pPr>
    </w:p>
    <w:p w14:paraId="5A0DAC71">
      <w:pPr>
        <w:pStyle w:val="5"/>
        <w:snapToGrid w:val="0"/>
        <w:spacing w:before="50" w:after="50"/>
        <w:ind w:firstLine="720" w:firstLineChars="225"/>
        <w:rPr>
          <w:rFonts w:hint="eastAsia" w:ascii="宋体" w:hAnsi="宋体" w:cs="仿宋_GB2312"/>
          <w:bCs/>
          <w:color w:val="auto"/>
          <w:sz w:val="32"/>
          <w:szCs w:val="32"/>
          <w:highlight w:val="none"/>
        </w:rPr>
      </w:pPr>
    </w:p>
    <w:p w14:paraId="0B52623F">
      <w:pPr>
        <w:pStyle w:val="5"/>
        <w:snapToGrid w:val="0"/>
        <w:spacing w:before="50" w:after="50"/>
        <w:ind w:firstLine="720" w:firstLineChars="225"/>
        <w:rPr>
          <w:rFonts w:hint="eastAsia" w:ascii="宋体" w:hAnsi="宋体" w:cs="仿宋_GB2312"/>
          <w:bCs/>
          <w:color w:val="auto"/>
          <w:sz w:val="32"/>
          <w:szCs w:val="32"/>
          <w:highlight w:val="none"/>
        </w:rPr>
      </w:pPr>
    </w:p>
    <w:p w14:paraId="2E260E2F">
      <w:pPr>
        <w:pStyle w:val="5"/>
        <w:snapToGrid w:val="0"/>
        <w:spacing w:before="50" w:after="50"/>
        <w:ind w:firstLine="720" w:firstLineChars="225"/>
        <w:rPr>
          <w:rFonts w:hint="eastAsia" w:ascii="宋体" w:hAnsi="宋体" w:cs="仿宋_GB2312"/>
          <w:bCs/>
          <w:color w:val="auto"/>
          <w:sz w:val="32"/>
          <w:szCs w:val="32"/>
          <w:highlight w:val="none"/>
        </w:rPr>
      </w:pPr>
    </w:p>
    <w:p w14:paraId="7CC9FA86">
      <w:pPr>
        <w:pStyle w:val="5"/>
        <w:snapToGrid w:val="0"/>
        <w:spacing w:before="50" w:after="50"/>
        <w:ind w:firstLine="1280" w:firstLineChars="400"/>
        <w:rPr>
          <w:rFonts w:hint="eastAsia" w:ascii="宋体" w:hAnsi="宋体" w:cs="仿宋_GB2312"/>
          <w:bCs/>
          <w:color w:val="auto"/>
          <w:sz w:val="32"/>
          <w:szCs w:val="32"/>
          <w:highlight w:val="none"/>
        </w:rPr>
      </w:pPr>
    </w:p>
    <w:p w14:paraId="2C2E390E">
      <w:pPr>
        <w:snapToGrid w:val="0"/>
        <w:spacing w:before="120" w:beforeLines="50" w:after="50"/>
        <w:jc w:val="center"/>
        <w:rPr>
          <w:rFonts w:hint="eastAsia" w:ascii="宋体" w:hAnsi="宋体" w:cs="仿宋_GB2312"/>
          <w:color w:val="auto"/>
          <w:sz w:val="32"/>
          <w:szCs w:val="32"/>
          <w:highlight w:val="none"/>
        </w:rPr>
      </w:pPr>
      <w:r>
        <w:rPr>
          <w:rFonts w:hint="eastAsia" w:ascii="宋体" w:hAnsi="宋体" w:cs="仿宋_GB2312"/>
          <w:color w:val="auto"/>
          <w:sz w:val="32"/>
          <w:szCs w:val="32"/>
          <w:highlight w:val="none"/>
          <w:u w:val="single"/>
        </w:rPr>
        <w:t xml:space="preserve">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u w:val="single"/>
        </w:rPr>
        <w:t xml:space="preserve">    </w:t>
      </w:r>
      <w:r>
        <w:rPr>
          <w:rFonts w:hint="eastAsia" w:ascii="宋体" w:hAnsi="宋体" w:cs="仿宋_GB2312"/>
          <w:color w:val="auto"/>
          <w:sz w:val="32"/>
          <w:szCs w:val="32"/>
          <w:highlight w:val="none"/>
        </w:rPr>
        <w:t>月</w:t>
      </w:r>
      <w:r>
        <w:rPr>
          <w:rFonts w:hint="eastAsia" w:ascii="宋体" w:hAnsi="宋体" w:cs="仿宋_GB2312"/>
          <w:color w:val="auto"/>
          <w:sz w:val="32"/>
          <w:szCs w:val="32"/>
          <w:highlight w:val="none"/>
          <w:u w:val="single"/>
        </w:rPr>
        <w:t xml:space="preserve">    </w:t>
      </w:r>
      <w:r>
        <w:rPr>
          <w:rFonts w:hint="eastAsia" w:ascii="宋体" w:hAnsi="宋体" w:cs="仿宋_GB2312"/>
          <w:color w:val="auto"/>
          <w:sz w:val="32"/>
          <w:szCs w:val="32"/>
          <w:highlight w:val="none"/>
        </w:rPr>
        <w:t>日</w:t>
      </w:r>
    </w:p>
    <w:p w14:paraId="59B5FCE6">
      <w:pPr>
        <w:keepNext w:val="0"/>
        <w:keepLines w:val="0"/>
        <w:pageBreakBefore w:val="0"/>
        <w:widowControl w:val="0"/>
        <w:kinsoku/>
        <w:wordWrap/>
        <w:topLinePunct w:val="0"/>
        <w:autoSpaceDE/>
        <w:autoSpaceDN/>
        <w:bidi w:val="0"/>
        <w:adjustRightInd/>
        <w:snapToGrid w:val="0"/>
        <w:spacing w:before="120" w:beforeLines="50" w:after="50" w:line="520" w:lineRule="exact"/>
        <w:jc w:val="center"/>
        <w:textAlignment w:val="auto"/>
        <w:outlineLvl w:val="1"/>
        <w:rPr>
          <w:rFonts w:hint="eastAsia" w:ascii="宋体" w:hAnsi="宋体"/>
          <w:b/>
          <w:bCs/>
          <w:color w:val="auto"/>
          <w:sz w:val="36"/>
          <w:szCs w:val="36"/>
          <w:highlight w:val="none"/>
        </w:rPr>
      </w:pPr>
      <w:r>
        <w:rPr>
          <w:rFonts w:ascii="宋体" w:hAnsi="宋体"/>
          <w:color w:val="auto"/>
          <w:sz w:val="24"/>
          <w:highlight w:val="none"/>
        </w:rPr>
        <w:br w:type="page"/>
      </w:r>
      <w:bookmarkStart w:id="34" w:name="_Toc13495"/>
      <w:bookmarkStart w:id="35" w:name="_Toc15878"/>
      <w:bookmarkStart w:id="36" w:name="_Toc12265"/>
      <w:bookmarkStart w:id="37" w:name="_Toc14424"/>
      <w:bookmarkStart w:id="38" w:name="_Toc28937"/>
      <w:bookmarkStart w:id="39" w:name="_Toc5241"/>
      <w:r>
        <w:rPr>
          <w:rFonts w:hint="eastAsia" w:ascii="宋体" w:hAnsi="宋体"/>
          <w:b/>
          <w:bCs/>
          <w:color w:val="auto"/>
          <w:sz w:val="36"/>
          <w:szCs w:val="36"/>
          <w:highlight w:val="none"/>
        </w:rPr>
        <w:t>目录</w:t>
      </w:r>
      <w:bookmarkEnd w:id="34"/>
      <w:bookmarkEnd w:id="35"/>
      <w:bookmarkEnd w:id="36"/>
      <w:bookmarkEnd w:id="37"/>
      <w:bookmarkEnd w:id="38"/>
      <w:bookmarkEnd w:id="39"/>
    </w:p>
    <w:p w14:paraId="4B0F9C68">
      <w:pPr>
        <w:keepNext w:val="0"/>
        <w:keepLines w:val="0"/>
        <w:pageBreakBefore w:val="0"/>
        <w:widowControl w:val="0"/>
        <w:kinsoku/>
        <w:wordWrap/>
        <w:topLinePunct w:val="0"/>
        <w:autoSpaceDE/>
        <w:autoSpaceDN/>
        <w:bidi w:val="0"/>
        <w:adjustRightInd/>
        <w:snapToGrid w:val="0"/>
        <w:spacing w:before="120" w:beforeLines="50" w:after="50" w:line="520" w:lineRule="exact"/>
        <w:textAlignment w:val="auto"/>
        <w:rPr>
          <w:rFonts w:hint="eastAsia" w:ascii="宋体" w:hAnsi="宋体"/>
          <w:color w:val="auto"/>
          <w:sz w:val="24"/>
          <w:szCs w:val="20"/>
          <w:highlight w:val="none"/>
        </w:rPr>
      </w:pPr>
    </w:p>
    <w:p w14:paraId="3AA4ED94">
      <w:pPr>
        <w:keepNext w:val="0"/>
        <w:keepLines w:val="0"/>
        <w:pageBreakBefore w:val="0"/>
        <w:widowControl w:val="0"/>
        <w:kinsoku/>
        <w:wordWrap/>
        <w:topLinePunct w:val="0"/>
        <w:autoSpaceDE/>
        <w:autoSpaceDN/>
        <w:bidi w:val="0"/>
        <w:adjustRightInd/>
        <w:snapToGrid w:val="0"/>
        <w:spacing w:before="120" w:beforeLines="50" w:after="50" w:line="52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一、</w:t>
      </w:r>
      <w:r>
        <w:rPr>
          <w:rFonts w:hint="eastAsia" w:ascii="仿宋" w:hAnsi="仿宋" w:eastAsia="仿宋" w:cs="仿宋"/>
          <w:color w:val="auto"/>
          <w:sz w:val="32"/>
          <w:szCs w:val="32"/>
          <w:highlight w:val="none"/>
          <w:lang w:eastAsia="zh-CN"/>
        </w:rPr>
        <w:t>投标</w:t>
      </w:r>
      <w:r>
        <w:rPr>
          <w:rFonts w:hint="eastAsia" w:ascii="仿宋" w:hAnsi="仿宋" w:eastAsia="仿宋" w:cs="仿宋"/>
          <w:color w:val="auto"/>
          <w:sz w:val="32"/>
          <w:szCs w:val="32"/>
          <w:highlight w:val="none"/>
        </w:rPr>
        <w:t>函</w:t>
      </w:r>
    </w:p>
    <w:p w14:paraId="7E47FF59">
      <w:pPr>
        <w:keepNext w:val="0"/>
        <w:keepLines w:val="0"/>
        <w:pageBreakBefore w:val="0"/>
        <w:widowControl w:val="0"/>
        <w:kinsoku/>
        <w:wordWrap/>
        <w:topLinePunct w:val="0"/>
        <w:autoSpaceDE/>
        <w:autoSpaceDN/>
        <w:bidi w:val="0"/>
        <w:adjustRightInd/>
        <w:snapToGrid w:val="0"/>
        <w:spacing w:before="120" w:beforeLines="50" w:after="50" w:line="52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二、法定代表人身份证明</w:t>
      </w:r>
    </w:p>
    <w:p w14:paraId="2BC920E1">
      <w:pPr>
        <w:keepNext w:val="0"/>
        <w:keepLines w:val="0"/>
        <w:pageBreakBefore w:val="0"/>
        <w:widowControl w:val="0"/>
        <w:kinsoku/>
        <w:wordWrap/>
        <w:topLinePunct w:val="0"/>
        <w:autoSpaceDE/>
        <w:autoSpaceDN/>
        <w:bidi w:val="0"/>
        <w:adjustRightInd/>
        <w:snapToGrid w:val="0"/>
        <w:spacing w:before="120" w:beforeLines="50" w:after="50" w:line="52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三</w:t>
      </w:r>
      <w:r>
        <w:rPr>
          <w:rFonts w:hint="eastAsia" w:ascii="仿宋" w:hAnsi="仿宋" w:eastAsia="仿宋" w:cs="仿宋"/>
          <w:color w:val="auto"/>
          <w:sz w:val="32"/>
          <w:szCs w:val="32"/>
          <w:highlight w:val="none"/>
        </w:rPr>
        <w:t>、授权委托书</w:t>
      </w:r>
    </w:p>
    <w:p w14:paraId="7EFDB1F8">
      <w:pPr>
        <w:keepNext w:val="0"/>
        <w:keepLines w:val="0"/>
        <w:pageBreakBefore w:val="0"/>
        <w:widowControl w:val="0"/>
        <w:kinsoku/>
        <w:wordWrap/>
        <w:topLinePunct w:val="0"/>
        <w:autoSpaceDE/>
        <w:autoSpaceDN/>
        <w:bidi w:val="0"/>
        <w:adjustRightInd/>
        <w:snapToGrid w:val="0"/>
        <w:spacing w:before="120" w:beforeLines="50" w:after="50" w:line="52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四</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资格审查</w:t>
      </w:r>
      <w:r>
        <w:rPr>
          <w:rFonts w:hint="eastAsia" w:ascii="仿宋" w:hAnsi="仿宋" w:eastAsia="仿宋" w:cs="仿宋"/>
          <w:color w:val="auto"/>
          <w:sz w:val="32"/>
          <w:szCs w:val="32"/>
          <w:highlight w:val="none"/>
        </w:rPr>
        <w:t>资料</w:t>
      </w:r>
    </w:p>
    <w:p w14:paraId="06B3D753">
      <w:pPr>
        <w:keepNext w:val="0"/>
        <w:keepLines w:val="0"/>
        <w:pageBreakBefore w:val="0"/>
        <w:widowControl w:val="0"/>
        <w:kinsoku/>
        <w:wordWrap/>
        <w:topLinePunct w:val="0"/>
        <w:autoSpaceDE/>
        <w:autoSpaceDN/>
        <w:bidi w:val="0"/>
        <w:adjustRightInd/>
        <w:snapToGrid w:val="0"/>
        <w:spacing w:before="120" w:beforeLines="50" w:after="50" w:line="52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(一)投标人基本情况表</w:t>
      </w:r>
    </w:p>
    <w:p w14:paraId="0ACCE26D">
      <w:pPr>
        <w:keepNext w:val="0"/>
        <w:keepLines w:val="0"/>
        <w:pageBreakBefore w:val="0"/>
        <w:widowControl w:val="0"/>
        <w:kinsoku/>
        <w:wordWrap/>
        <w:topLinePunct w:val="0"/>
        <w:autoSpaceDE/>
        <w:autoSpaceDN/>
        <w:bidi w:val="0"/>
        <w:adjustRightInd/>
        <w:snapToGrid w:val="0"/>
        <w:spacing w:before="120" w:beforeLines="50" w:after="50" w:line="52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二</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供应商营业执照及信用等其他材料</w:t>
      </w:r>
    </w:p>
    <w:p w14:paraId="6F9DF56D">
      <w:pPr>
        <w:keepNext w:val="0"/>
        <w:keepLines w:val="0"/>
        <w:pageBreakBefore w:val="0"/>
        <w:widowControl w:val="0"/>
        <w:kinsoku/>
        <w:wordWrap/>
        <w:topLinePunct w:val="0"/>
        <w:autoSpaceDE/>
        <w:autoSpaceDN/>
        <w:bidi w:val="0"/>
        <w:adjustRightInd/>
        <w:snapToGrid w:val="0"/>
        <w:spacing w:before="120" w:beforeLines="50" w:after="50" w:line="520" w:lineRule="exact"/>
        <w:ind w:firstLine="640" w:firstLineChars="200"/>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五、评审材料</w:t>
      </w:r>
    </w:p>
    <w:p w14:paraId="4C913796">
      <w:pPr>
        <w:keepNext w:val="0"/>
        <w:keepLines w:val="0"/>
        <w:pageBreakBefore w:val="0"/>
        <w:widowControl w:val="0"/>
        <w:kinsoku/>
        <w:wordWrap/>
        <w:topLinePunct w:val="0"/>
        <w:autoSpaceDE/>
        <w:autoSpaceDN/>
        <w:bidi w:val="0"/>
        <w:adjustRightInd/>
        <w:snapToGrid w:val="0"/>
        <w:spacing w:before="120" w:beforeLines="50" w:after="50" w:line="520" w:lineRule="exact"/>
        <w:ind w:firstLine="640" w:firstLineChars="200"/>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（一）报价清单</w:t>
      </w:r>
    </w:p>
    <w:p w14:paraId="076D4F6A">
      <w:pPr>
        <w:keepNext w:val="0"/>
        <w:keepLines w:val="0"/>
        <w:pageBreakBefore w:val="0"/>
        <w:widowControl w:val="0"/>
        <w:kinsoku/>
        <w:wordWrap/>
        <w:topLinePunct w:val="0"/>
        <w:autoSpaceDE/>
        <w:autoSpaceDN/>
        <w:bidi w:val="0"/>
        <w:adjustRightInd/>
        <w:snapToGrid w:val="0"/>
        <w:spacing w:before="120" w:beforeLines="50" w:after="50" w:line="520" w:lineRule="exact"/>
        <w:ind w:firstLine="640" w:firstLineChars="200"/>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（二）业绩材料</w:t>
      </w:r>
    </w:p>
    <w:p w14:paraId="10C7BB26">
      <w:pPr>
        <w:keepNext w:val="0"/>
        <w:keepLines w:val="0"/>
        <w:pageBreakBefore w:val="0"/>
        <w:widowControl w:val="0"/>
        <w:kinsoku/>
        <w:wordWrap/>
        <w:topLinePunct w:val="0"/>
        <w:autoSpaceDE/>
        <w:autoSpaceDN/>
        <w:bidi w:val="0"/>
        <w:adjustRightInd/>
        <w:snapToGrid w:val="0"/>
        <w:spacing w:before="120" w:beforeLines="50" w:after="50" w:line="520" w:lineRule="exact"/>
        <w:ind w:firstLine="640" w:firstLineChars="200"/>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（三）人员配置材料</w:t>
      </w:r>
    </w:p>
    <w:p w14:paraId="6C8C059F">
      <w:pPr>
        <w:keepNext w:val="0"/>
        <w:keepLines w:val="0"/>
        <w:pageBreakBefore w:val="0"/>
        <w:widowControl w:val="0"/>
        <w:kinsoku/>
        <w:wordWrap/>
        <w:topLinePunct w:val="0"/>
        <w:autoSpaceDE/>
        <w:autoSpaceDN/>
        <w:bidi w:val="0"/>
        <w:adjustRightInd/>
        <w:snapToGrid w:val="0"/>
        <w:spacing w:before="120" w:beforeLines="50" w:after="50" w:line="520" w:lineRule="exact"/>
        <w:ind w:firstLine="640" w:firstLineChars="200"/>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（四）工作方案材料</w:t>
      </w:r>
    </w:p>
    <w:p w14:paraId="30B6F04A">
      <w:pPr>
        <w:keepNext w:val="0"/>
        <w:keepLines w:val="0"/>
        <w:pageBreakBefore w:val="0"/>
        <w:widowControl w:val="0"/>
        <w:kinsoku/>
        <w:wordWrap/>
        <w:topLinePunct w:val="0"/>
        <w:autoSpaceDE/>
        <w:autoSpaceDN/>
        <w:bidi w:val="0"/>
        <w:adjustRightInd/>
        <w:snapToGrid w:val="0"/>
        <w:spacing w:before="120" w:beforeLines="50" w:after="50" w:line="520" w:lineRule="exact"/>
        <w:ind w:firstLine="640" w:firstLineChars="200"/>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（五）服务质量保证措施及服务承诺材料</w:t>
      </w:r>
    </w:p>
    <w:p w14:paraId="19474C77">
      <w:pPr>
        <w:keepNext w:val="0"/>
        <w:keepLines w:val="0"/>
        <w:pageBreakBefore w:val="0"/>
        <w:widowControl w:val="0"/>
        <w:kinsoku/>
        <w:wordWrap/>
        <w:topLinePunct w:val="0"/>
        <w:autoSpaceDE/>
        <w:autoSpaceDN/>
        <w:bidi w:val="0"/>
        <w:adjustRightInd/>
        <w:snapToGrid w:val="0"/>
        <w:spacing w:before="120" w:beforeLines="50" w:after="50" w:line="52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六</w:t>
      </w:r>
      <w:r>
        <w:rPr>
          <w:rFonts w:hint="eastAsia" w:ascii="仿宋" w:hAnsi="仿宋" w:eastAsia="仿宋" w:cs="仿宋"/>
          <w:color w:val="auto"/>
          <w:sz w:val="32"/>
          <w:szCs w:val="32"/>
          <w:highlight w:val="none"/>
        </w:rPr>
        <w:t>、其他资料</w:t>
      </w:r>
    </w:p>
    <w:p w14:paraId="4E373948">
      <w:pPr>
        <w:keepNext w:val="0"/>
        <w:keepLines w:val="0"/>
        <w:pageBreakBefore w:val="0"/>
        <w:widowControl w:val="0"/>
        <w:kinsoku/>
        <w:wordWrap/>
        <w:topLinePunct w:val="0"/>
        <w:autoSpaceDE/>
        <w:autoSpaceDN/>
        <w:bidi w:val="0"/>
        <w:adjustRightInd/>
        <w:spacing w:line="520" w:lineRule="exact"/>
        <w:jc w:val="center"/>
        <w:textAlignment w:val="auto"/>
        <w:outlineLvl w:val="9"/>
        <w:rPr>
          <w:rFonts w:hint="eastAsia" w:ascii="黑体" w:hAnsi="黑体" w:eastAsia="黑体" w:cs="黑体"/>
          <w:color w:val="auto"/>
          <w:sz w:val="36"/>
          <w:szCs w:val="36"/>
          <w:highlight w:val="none"/>
        </w:rPr>
      </w:pPr>
      <w:bookmarkStart w:id="40" w:name="_Toc10457"/>
      <w:bookmarkStart w:id="41" w:name="_Toc12166"/>
      <w:bookmarkStart w:id="42" w:name="_Toc30651"/>
      <w:bookmarkStart w:id="43" w:name="_Toc29629"/>
      <w:bookmarkStart w:id="44" w:name="_Toc270"/>
      <w:bookmarkStart w:id="45" w:name="_Toc5505"/>
    </w:p>
    <w:p w14:paraId="39666FAB">
      <w:pPr>
        <w:keepNext w:val="0"/>
        <w:keepLines w:val="0"/>
        <w:pageBreakBefore w:val="0"/>
        <w:widowControl w:val="0"/>
        <w:kinsoku/>
        <w:wordWrap/>
        <w:topLinePunct w:val="0"/>
        <w:autoSpaceDE/>
        <w:autoSpaceDN/>
        <w:bidi w:val="0"/>
        <w:adjustRightInd/>
        <w:spacing w:line="520" w:lineRule="exact"/>
        <w:jc w:val="center"/>
        <w:textAlignment w:val="auto"/>
        <w:outlineLvl w:val="9"/>
        <w:rPr>
          <w:rFonts w:hint="eastAsia" w:ascii="黑体" w:hAnsi="黑体" w:eastAsia="黑体" w:cs="黑体"/>
          <w:color w:val="auto"/>
          <w:sz w:val="36"/>
          <w:szCs w:val="36"/>
          <w:highlight w:val="none"/>
        </w:rPr>
      </w:pPr>
    </w:p>
    <w:p w14:paraId="7B022045">
      <w:pPr>
        <w:keepNext w:val="0"/>
        <w:keepLines w:val="0"/>
        <w:pageBreakBefore w:val="0"/>
        <w:widowControl w:val="0"/>
        <w:kinsoku/>
        <w:wordWrap/>
        <w:topLinePunct w:val="0"/>
        <w:autoSpaceDE/>
        <w:autoSpaceDN/>
        <w:bidi w:val="0"/>
        <w:adjustRightInd/>
        <w:spacing w:line="520" w:lineRule="exact"/>
        <w:jc w:val="center"/>
        <w:textAlignment w:val="auto"/>
        <w:outlineLvl w:val="9"/>
        <w:rPr>
          <w:rFonts w:hint="eastAsia" w:ascii="黑体" w:hAnsi="黑体" w:eastAsia="黑体" w:cs="黑体"/>
          <w:color w:val="auto"/>
          <w:sz w:val="36"/>
          <w:szCs w:val="36"/>
          <w:highlight w:val="none"/>
        </w:rPr>
      </w:pPr>
    </w:p>
    <w:p w14:paraId="49AB2790">
      <w:pPr>
        <w:keepNext w:val="0"/>
        <w:keepLines w:val="0"/>
        <w:pageBreakBefore w:val="0"/>
        <w:widowControl w:val="0"/>
        <w:kinsoku/>
        <w:wordWrap/>
        <w:topLinePunct w:val="0"/>
        <w:autoSpaceDE/>
        <w:autoSpaceDN/>
        <w:bidi w:val="0"/>
        <w:adjustRightInd/>
        <w:spacing w:line="520" w:lineRule="exact"/>
        <w:jc w:val="center"/>
        <w:textAlignment w:val="auto"/>
        <w:outlineLvl w:val="9"/>
        <w:rPr>
          <w:rFonts w:hint="eastAsia" w:ascii="黑体" w:hAnsi="黑体" w:eastAsia="黑体" w:cs="黑体"/>
          <w:color w:val="auto"/>
          <w:sz w:val="36"/>
          <w:szCs w:val="36"/>
          <w:highlight w:val="none"/>
        </w:rPr>
      </w:pPr>
    </w:p>
    <w:p w14:paraId="2880C99F">
      <w:pPr>
        <w:keepNext w:val="0"/>
        <w:keepLines w:val="0"/>
        <w:pageBreakBefore w:val="0"/>
        <w:widowControl w:val="0"/>
        <w:kinsoku/>
        <w:wordWrap/>
        <w:topLinePunct w:val="0"/>
        <w:autoSpaceDE/>
        <w:autoSpaceDN/>
        <w:bidi w:val="0"/>
        <w:adjustRightInd/>
        <w:spacing w:line="520" w:lineRule="exact"/>
        <w:jc w:val="center"/>
        <w:textAlignment w:val="auto"/>
        <w:outlineLvl w:val="9"/>
        <w:rPr>
          <w:rFonts w:hint="eastAsia" w:ascii="黑体" w:hAnsi="黑体" w:eastAsia="黑体" w:cs="黑体"/>
          <w:color w:val="auto"/>
          <w:sz w:val="36"/>
          <w:szCs w:val="36"/>
          <w:highlight w:val="none"/>
        </w:rPr>
      </w:pPr>
    </w:p>
    <w:p w14:paraId="4BA71539">
      <w:pPr>
        <w:keepNext w:val="0"/>
        <w:keepLines w:val="0"/>
        <w:pageBreakBefore w:val="0"/>
        <w:widowControl w:val="0"/>
        <w:kinsoku/>
        <w:wordWrap/>
        <w:topLinePunct w:val="0"/>
        <w:autoSpaceDE/>
        <w:autoSpaceDN/>
        <w:bidi w:val="0"/>
        <w:adjustRightInd/>
        <w:spacing w:line="520" w:lineRule="exact"/>
        <w:jc w:val="center"/>
        <w:textAlignment w:val="auto"/>
        <w:outlineLvl w:val="9"/>
        <w:rPr>
          <w:rFonts w:hint="eastAsia" w:ascii="黑体" w:hAnsi="黑体" w:eastAsia="黑体" w:cs="黑体"/>
          <w:color w:val="auto"/>
          <w:sz w:val="36"/>
          <w:szCs w:val="36"/>
          <w:highlight w:val="none"/>
        </w:rPr>
      </w:pPr>
    </w:p>
    <w:p w14:paraId="61D025ED">
      <w:pPr>
        <w:keepNext w:val="0"/>
        <w:keepLines w:val="0"/>
        <w:pageBreakBefore w:val="0"/>
        <w:widowControl w:val="0"/>
        <w:kinsoku/>
        <w:wordWrap/>
        <w:topLinePunct w:val="0"/>
        <w:autoSpaceDE/>
        <w:autoSpaceDN/>
        <w:bidi w:val="0"/>
        <w:adjustRightInd/>
        <w:spacing w:line="520" w:lineRule="exact"/>
        <w:jc w:val="both"/>
        <w:textAlignment w:val="auto"/>
        <w:outlineLvl w:val="9"/>
        <w:rPr>
          <w:rFonts w:hint="eastAsia" w:ascii="黑体" w:hAnsi="黑体" w:eastAsia="黑体" w:cs="黑体"/>
          <w:color w:val="auto"/>
          <w:sz w:val="36"/>
          <w:szCs w:val="36"/>
          <w:highlight w:val="none"/>
        </w:rPr>
      </w:pPr>
    </w:p>
    <w:p w14:paraId="3D8BA742">
      <w:pPr>
        <w:keepNext w:val="0"/>
        <w:keepLines w:val="0"/>
        <w:pageBreakBefore w:val="0"/>
        <w:widowControl w:val="0"/>
        <w:kinsoku/>
        <w:wordWrap/>
        <w:topLinePunct w:val="0"/>
        <w:autoSpaceDE/>
        <w:autoSpaceDN/>
        <w:bidi w:val="0"/>
        <w:adjustRightInd/>
        <w:spacing w:line="520" w:lineRule="exact"/>
        <w:jc w:val="center"/>
        <w:textAlignment w:val="auto"/>
        <w:outlineLvl w:val="1"/>
        <w:rPr>
          <w:rFonts w:hint="eastAsia" w:ascii="黑体" w:hAnsi="黑体" w:eastAsia="黑体" w:cs="黑体"/>
          <w:color w:val="auto"/>
          <w:sz w:val="36"/>
          <w:szCs w:val="36"/>
          <w:highlight w:val="none"/>
        </w:rPr>
      </w:pPr>
      <w:r>
        <w:rPr>
          <w:rFonts w:hint="eastAsia" w:ascii="黑体" w:hAnsi="黑体" w:eastAsia="黑体" w:cs="黑体"/>
          <w:color w:val="auto"/>
          <w:sz w:val="36"/>
          <w:szCs w:val="36"/>
          <w:highlight w:val="none"/>
        </w:rPr>
        <w:t>一、</w:t>
      </w:r>
      <w:r>
        <w:rPr>
          <w:rFonts w:hint="eastAsia" w:ascii="黑体" w:hAnsi="黑体" w:eastAsia="黑体" w:cs="黑体"/>
          <w:color w:val="auto"/>
          <w:sz w:val="36"/>
          <w:szCs w:val="36"/>
          <w:highlight w:val="none"/>
          <w:lang w:eastAsia="zh-CN"/>
        </w:rPr>
        <w:t>投标</w:t>
      </w:r>
      <w:r>
        <w:rPr>
          <w:rFonts w:hint="eastAsia" w:ascii="黑体" w:hAnsi="黑体" w:eastAsia="黑体" w:cs="黑体"/>
          <w:color w:val="auto"/>
          <w:sz w:val="36"/>
          <w:szCs w:val="36"/>
          <w:highlight w:val="none"/>
        </w:rPr>
        <w:t>函</w:t>
      </w:r>
      <w:bookmarkEnd w:id="40"/>
      <w:bookmarkEnd w:id="41"/>
      <w:bookmarkEnd w:id="42"/>
      <w:bookmarkEnd w:id="43"/>
      <w:bookmarkEnd w:id="44"/>
      <w:bookmarkEnd w:id="45"/>
    </w:p>
    <w:p w14:paraId="5BA81F5B">
      <w:pPr>
        <w:keepNext w:val="0"/>
        <w:keepLines w:val="0"/>
        <w:pageBreakBefore w:val="0"/>
        <w:widowControl w:val="0"/>
        <w:kinsoku/>
        <w:wordWrap/>
        <w:topLinePunct w:val="0"/>
        <w:autoSpaceDE/>
        <w:autoSpaceDN/>
        <w:bidi w:val="0"/>
        <w:adjustRightInd/>
        <w:spacing w:line="520" w:lineRule="exact"/>
        <w:jc w:val="center"/>
        <w:textAlignment w:val="auto"/>
        <w:rPr>
          <w:rFonts w:hint="eastAsia" w:ascii="宋体" w:hAnsi="宋体"/>
          <w:b/>
          <w:color w:val="auto"/>
          <w:sz w:val="32"/>
          <w:szCs w:val="32"/>
          <w:highlight w:val="none"/>
        </w:rPr>
      </w:pPr>
    </w:p>
    <w:p w14:paraId="6D605DA8">
      <w:pPr>
        <w:keepNext w:val="0"/>
        <w:keepLines w:val="0"/>
        <w:pageBreakBefore w:val="0"/>
        <w:widowControl w:val="0"/>
        <w:kinsoku/>
        <w:wordWrap/>
        <w:topLinePunct w:val="0"/>
        <w:autoSpaceDE/>
        <w:autoSpaceDN/>
        <w:bidi w:val="0"/>
        <w:adjustRightInd/>
        <w:spacing w:line="520" w:lineRule="exact"/>
        <w:jc w:val="center"/>
        <w:textAlignment w:val="auto"/>
        <w:rPr>
          <w:rFonts w:hint="eastAsia" w:ascii="宋体" w:hAnsi="宋体"/>
          <w:b/>
          <w:color w:val="auto"/>
          <w:sz w:val="32"/>
          <w:szCs w:val="32"/>
          <w:highlight w:val="none"/>
        </w:rPr>
      </w:pPr>
      <w:r>
        <w:rPr>
          <w:rFonts w:hint="eastAsia" w:ascii="宋体" w:hAnsi="宋体"/>
          <w:b/>
          <w:color w:val="auto"/>
          <w:sz w:val="32"/>
          <w:szCs w:val="32"/>
          <w:highlight w:val="none"/>
          <w:lang w:eastAsia="zh-CN"/>
        </w:rPr>
        <w:t>投标</w:t>
      </w:r>
      <w:r>
        <w:rPr>
          <w:rFonts w:hint="eastAsia" w:ascii="宋体" w:hAnsi="宋体"/>
          <w:b/>
          <w:color w:val="auto"/>
          <w:sz w:val="32"/>
          <w:szCs w:val="32"/>
          <w:highlight w:val="none"/>
        </w:rPr>
        <w:t>函</w:t>
      </w:r>
    </w:p>
    <w:p w14:paraId="727EB1D8">
      <w:pPr>
        <w:keepNext w:val="0"/>
        <w:keepLines w:val="0"/>
        <w:pageBreakBefore w:val="0"/>
        <w:widowControl w:val="0"/>
        <w:kinsoku/>
        <w:wordWrap/>
        <w:topLinePunct w:val="0"/>
        <w:autoSpaceDE/>
        <w:autoSpaceDN/>
        <w:bidi w:val="0"/>
        <w:adjustRightInd/>
        <w:spacing w:line="520" w:lineRule="exact"/>
        <w:jc w:val="center"/>
        <w:textAlignment w:val="auto"/>
        <w:rPr>
          <w:rFonts w:hint="eastAsia" w:ascii="宋体" w:hAnsi="宋体"/>
          <w:color w:val="auto"/>
          <w:sz w:val="24"/>
          <w:szCs w:val="20"/>
          <w:highlight w:val="none"/>
        </w:rPr>
      </w:pPr>
    </w:p>
    <w:p w14:paraId="7D6F89E7">
      <w:pPr>
        <w:keepNext w:val="0"/>
        <w:keepLines w:val="0"/>
        <w:pageBreakBefore w:val="0"/>
        <w:widowControl w:val="0"/>
        <w:kinsoku/>
        <w:wordWrap/>
        <w:topLinePunct w:val="0"/>
        <w:autoSpaceDE/>
        <w:autoSpaceDN/>
        <w:bidi w:val="0"/>
        <w:adjustRightInd/>
        <w:spacing w:line="520" w:lineRule="exact"/>
        <w:contextualSpacing/>
        <w:textAlignment w:val="auto"/>
        <w:rPr>
          <w:rFonts w:hint="eastAsia" w:ascii="宋体" w:hAnsi="宋体" w:cs="宋体"/>
          <w:color w:val="auto"/>
          <w:sz w:val="24"/>
          <w:highlight w:val="none"/>
        </w:rPr>
      </w:pPr>
      <w:r>
        <w:rPr>
          <w:rFonts w:hint="eastAsia" w:ascii="宋体" w:hAnsi="宋体" w:cs="宋体"/>
          <w:color w:val="auto"/>
          <w:sz w:val="24"/>
          <w:highlight w:val="none"/>
          <w:lang w:val="en-US" w:eastAsia="zh-CN"/>
        </w:rPr>
        <w:t>广西壮族自治区水运发展中心</w:t>
      </w:r>
      <w:r>
        <w:rPr>
          <w:rFonts w:hint="eastAsia" w:ascii="宋体" w:hAnsi="宋体" w:cs="宋体"/>
          <w:color w:val="auto"/>
          <w:sz w:val="24"/>
          <w:highlight w:val="none"/>
        </w:rPr>
        <w:t>：</w:t>
      </w:r>
    </w:p>
    <w:p w14:paraId="63E040E2">
      <w:pPr>
        <w:keepNext w:val="0"/>
        <w:keepLines w:val="0"/>
        <w:pageBreakBefore w:val="0"/>
        <w:widowControl w:val="0"/>
        <w:kinsoku/>
        <w:wordWrap/>
        <w:topLinePunct w:val="0"/>
        <w:autoSpaceDE/>
        <w:autoSpaceDN/>
        <w:bidi w:val="0"/>
        <w:adjustRightInd/>
        <w:spacing w:line="520" w:lineRule="exact"/>
        <w:ind w:firstLine="480" w:firstLineChars="200"/>
        <w:contextualSpacing/>
        <w:textAlignment w:val="auto"/>
        <w:rPr>
          <w:rFonts w:hint="eastAsia" w:ascii="宋体" w:hAnsi="宋体" w:cs="宋体"/>
          <w:color w:val="auto"/>
          <w:sz w:val="24"/>
          <w:highlight w:val="none"/>
        </w:rPr>
      </w:pPr>
      <w:r>
        <w:rPr>
          <w:rFonts w:hint="eastAsia" w:ascii="宋体" w:hAnsi="宋体" w:cs="宋体"/>
          <w:color w:val="auto"/>
          <w:sz w:val="24"/>
          <w:highlight w:val="none"/>
        </w:rPr>
        <w:t>1.我方已仔细研究了</w:t>
      </w:r>
      <w:r>
        <w:rPr>
          <w:rFonts w:hint="eastAsia" w:ascii="宋体" w:hAnsi="宋体" w:cs="宋体"/>
          <w:color w:val="auto"/>
          <w:sz w:val="24"/>
          <w:highlight w:val="none"/>
          <w:u w:val="single"/>
          <w:lang w:val="en-US" w:eastAsia="zh-CN"/>
        </w:rPr>
        <w:t>北海港航道锚地系列工程安全咨询技术服务</w:t>
      </w:r>
      <w:r>
        <w:rPr>
          <w:rFonts w:hint="eastAsia" w:ascii="宋体" w:hAnsi="宋体" w:cs="宋体"/>
          <w:color w:val="auto"/>
          <w:sz w:val="24"/>
          <w:highlight w:val="none"/>
        </w:rPr>
        <w:t>采购文件的全部内容，愿意以人民币（大写）</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的</w:t>
      </w:r>
      <w:r>
        <w:rPr>
          <w:rFonts w:hint="eastAsia" w:ascii="宋体" w:hAnsi="宋体" w:cs="宋体"/>
          <w:color w:val="auto"/>
          <w:sz w:val="24"/>
          <w:highlight w:val="none"/>
          <w:lang w:eastAsia="zh-CN"/>
        </w:rPr>
        <w:t>投标</w:t>
      </w:r>
      <w:r>
        <w:rPr>
          <w:rFonts w:hint="eastAsia" w:ascii="宋体" w:hAnsi="宋体" w:cs="宋体"/>
          <w:color w:val="auto"/>
          <w:sz w:val="24"/>
          <w:highlight w:val="none"/>
        </w:rPr>
        <w:t>总报价</w:t>
      </w:r>
      <w:r>
        <w:rPr>
          <w:rFonts w:hint="eastAsia" w:ascii="宋体" w:hAnsi="宋体" w:cs="宋体"/>
          <w:color w:val="auto"/>
          <w:sz w:val="24"/>
          <w:highlight w:val="none"/>
          <w:lang w:eastAsia="zh-CN"/>
        </w:rPr>
        <w:t>（其中，增值税税率为</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lang w:eastAsia="zh-CN"/>
        </w:rPr>
        <w:t>）</w:t>
      </w:r>
      <w:r>
        <w:rPr>
          <w:rFonts w:hint="eastAsia" w:ascii="宋体" w:hAnsi="宋体" w:cs="宋体"/>
          <w:color w:val="auto"/>
          <w:sz w:val="24"/>
          <w:highlight w:val="none"/>
        </w:rPr>
        <w:t>，按合同约定</w:t>
      </w:r>
      <w:r>
        <w:rPr>
          <w:rFonts w:hint="eastAsia" w:ascii="宋体" w:hAnsi="宋体" w:cs="宋体"/>
          <w:color w:val="auto"/>
          <w:sz w:val="24"/>
          <w:highlight w:val="none"/>
          <w:lang w:eastAsia="zh-CN"/>
        </w:rPr>
        <w:t>提供工程安全咨询技术服务</w:t>
      </w:r>
      <w:r>
        <w:rPr>
          <w:rFonts w:hint="eastAsia" w:ascii="宋体" w:hAnsi="宋体" w:cs="宋体"/>
          <w:color w:val="auto"/>
          <w:sz w:val="24"/>
          <w:highlight w:val="none"/>
        </w:rPr>
        <w:t>。</w:t>
      </w:r>
    </w:p>
    <w:p w14:paraId="6694F4F5">
      <w:pPr>
        <w:keepNext w:val="0"/>
        <w:keepLines w:val="0"/>
        <w:pageBreakBefore w:val="0"/>
        <w:widowControl w:val="0"/>
        <w:kinsoku/>
        <w:wordWrap/>
        <w:topLinePunct w:val="0"/>
        <w:autoSpaceDE/>
        <w:autoSpaceDN/>
        <w:bidi w:val="0"/>
        <w:adjustRightInd/>
        <w:spacing w:line="520" w:lineRule="exact"/>
        <w:ind w:firstLine="480" w:firstLineChars="200"/>
        <w:contextualSpacing/>
        <w:textAlignment w:val="auto"/>
        <w:rPr>
          <w:rFonts w:hint="eastAsia" w:ascii="宋体" w:hAnsi="宋体" w:cs="宋体"/>
          <w:color w:val="auto"/>
          <w:sz w:val="24"/>
          <w:highlight w:val="none"/>
        </w:rPr>
      </w:pPr>
      <w:r>
        <w:rPr>
          <w:rFonts w:hint="eastAsia" w:ascii="宋体" w:hAnsi="宋体" w:cs="宋体"/>
          <w:color w:val="auto"/>
          <w:sz w:val="24"/>
          <w:highlight w:val="none"/>
        </w:rPr>
        <w:t>2.我方的响应文件包括下列内容：</w:t>
      </w:r>
    </w:p>
    <w:p w14:paraId="424EC145">
      <w:pPr>
        <w:keepNext w:val="0"/>
        <w:keepLines w:val="0"/>
        <w:pageBreakBefore w:val="0"/>
        <w:widowControl w:val="0"/>
        <w:kinsoku/>
        <w:wordWrap/>
        <w:topLinePunct w:val="0"/>
        <w:autoSpaceDE/>
        <w:autoSpaceDN/>
        <w:bidi w:val="0"/>
        <w:adjustRightInd/>
        <w:spacing w:line="520" w:lineRule="exact"/>
        <w:ind w:firstLine="480" w:firstLineChars="200"/>
        <w:contextualSpacing/>
        <w:textAlignment w:val="auto"/>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eastAsia="zh-CN"/>
        </w:rPr>
        <w:t>投标</w:t>
      </w:r>
      <w:r>
        <w:rPr>
          <w:rFonts w:hint="eastAsia" w:ascii="宋体" w:hAnsi="宋体" w:cs="宋体"/>
          <w:color w:val="auto"/>
          <w:sz w:val="24"/>
          <w:highlight w:val="none"/>
        </w:rPr>
        <w:t>函；</w:t>
      </w:r>
    </w:p>
    <w:p w14:paraId="6AC4BFB3">
      <w:pPr>
        <w:keepNext w:val="0"/>
        <w:keepLines w:val="0"/>
        <w:pageBreakBefore w:val="0"/>
        <w:widowControl w:val="0"/>
        <w:kinsoku/>
        <w:wordWrap/>
        <w:topLinePunct w:val="0"/>
        <w:autoSpaceDE/>
        <w:autoSpaceDN/>
        <w:bidi w:val="0"/>
        <w:adjustRightInd/>
        <w:spacing w:line="520" w:lineRule="exact"/>
        <w:ind w:firstLine="480" w:firstLineChars="200"/>
        <w:contextualSpacing/>
        <w:textAlignment w:val="auto"/>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2</w:t>
      </w:r>
      <w:r>
        <w:rPr>
          <w:rFonts w:hint="eastAsia" w:ascii="宋体" w:hAnsi="宋体" w:cs="宋体"/>
          <w:color w:val="auto"/>
          <w:sz w:val="24"/>
          <w:highlight w:val="none"/>
          <w:lang w:eastAsia="zh-CN"/>
        </w:rPr>
        <w:t>）</w:t>
      </w:r>
      <w:r>
        <w:rPr>
          <w:rFonts w:hint="eastAsia" w:ascii="宋体" w:hAnsi="宋体" w:cs="宋体"/>
          <w:color w:val="auto"/>
          <w:sz w:val="24"/>
          <w:highlight w:val="none"/>
        </w:rPr>
        <w:t>法定代表人身份证明</w:t>
      </w:r>
      <w:r>
        <w:rPr>
          <w:rFonts w:hint="eastAsia" w:ascii="宋体" w:hAnsi="宋体" w:cs="宋体"/>
          <w:color w:val="auto"/>
          <w:sz w:val="24"/>
          <w:highlight w:val="none"/>
          <w:lang w:eastAsia="zh-CN"/>
        </w:rPr>
        <w:t>；</w:t>
      </w:r>
    </w:p>
    <w:p w14:paraId="3E2D0CEB">
      <w:pPr>
        <w:keepNext w:val="0"/>
        <w:keepLines w:val="0"/>
        <w:pageBreakBefore w:val="0"/>
        <w:widowControl w:val="0"/>
        <w:kinsoku/>
        <w:wordWrap/>
        <w:topLinePunct w:val="0"/>
        <w:autoSpaceDE/>
        <w:autoSpaceDN/>
        <w:bidi w:val="0"/>
        <w:adjustRightInd/>
        <w:spacing w:line="520" w:lineRule="exact"/>
        <w:ind w:firstLine="480" w:firstLineChars="200"/>
        <w:contextualSpacing/>
        <w:textAlignment w:val="auto"/>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3</w:t>
      </w:r>
      <w:r>
        <w:rPr>
          <w:rFonts w:hint="eastAsia" w:ascii="宋体" w:hAnsi="宋体" w:cs="宋体"/>
          <w:color w:val="auto"/>
          <w:sz w:val="24"/>
          <w:highlight w:val="none"/>
          <w:lang w:eastAsia="zh-CN"/>
        </w:rPr>
        <w:t>）</w:t>
      </w:r>
      <w:r>
        <w:rPr>
          <w:rFonts w:hint="eastAsia" w:ascii="宋体" w:hAnsi="宋体" w:cs="宋体"/>
          <w:color w:val="auto"/>
          <w:sz w:val="24"/>
          <w:highlight w:val="none"/>
        </w:rPr>
        <w:t>授权委托书</w:t>
      </w:r>
      <w:r>
        <w:rPr>
          <w:rFonts w:hint="eastAsia" w:ascii="宋体" w:hAnsi="宋体" w:cs="宋体"/>
          <w:color w:val="auto"/>
          <w:sz w:val="24"/>
          <w:highlight w:val="none"/>
          <w:lang w:eastAsia="zh-CN"/>
        </w:rPr>
        <w:t>；</w:t>
      </w:r>
    </w:p>
    <w:p w14:paraId="01BFEC52">
      <w:pPr>
        <w:keepNext w:val="0"/>
        <w:keepLines w:val="0"/>
        <w:pageBreakBefore w:val="0"/>
        <w:widowControl w:val="0"/>
        <w:kinsoku/>
        <w:wordWrap/>
        <w:topLinePunct w:val="0"/>
        <w:autoSpaceDE/>
        <w:autoSpaceDN/>
        <w:bidi w:val="0"/>
        <w:adjustRightInd/>
        <w:spacing w:line="520" w:lineRule="exact"/>
        <w:ind w:firstLine="480" w:firstLineChars="200"/>
        <w:contextualSpacing/>
        <w:textAlignment w:val="auto"/>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4</w:t>
      </w:r>
      <w:r>
        <w:rPr>
          <w:rFonts w:hint="eastAsia" w:ascii="宋体" w:hAnsi="宋体" w:cs="宋体"/>
          <w:color w:val="auto"/>
          <w:sz w:val="24"/>
          <w:highlight w:val="none"/>
          <w:lang w:eastAsia="zh-CN"/>
        </w:rPr>
        <w:t>）</w:t>
      </w:r>
      <w:r>
        <w:rPr>
          <w:rFonts w:hint="eastAsia" w:ascii="宋体" w:hAnsi="宋体" w:cs="宋体"/>
          <w:color w:val="auto"/>
          <w:sz w:val="24"/>
          <w:highlight w:val="none"/>
        </w:rPr>
        <w:t>投标人基本情况表</w:t>
      </w:r>
      <w:r>
        <w:rPr>
          <w:rFonts w:hint="eastAsia" w:ascii="宋体" w:hAnsi="宋体" w:cs="宋体"/>
          <w:color w:val="auto"/>
          <w:sz w:val="24"/>
          <w:highlight w:val="none"/>
          <w:lang w:eastAsia="zh-CN"/>
        </w:rPr>
        <w:t>；</w:t>
      </w:r>
    </w:p>
    <w:p w14:paraId="1132577B">
      <w:pPr>
        <w:keepNext w:val="0"/>
        <w:keepLines w:val="0"/>
        <w:pageBreakBefore w:val="0"/>
        <w:widowControl w:val="0"/>
        <w:kinsoku/>
        <w:wordWrap/>
        <w:topLinePunct w:val="0"/>
        <w:autoSpaceDE/>
        <w:autoSpaceDN/>
        <w:bidi w:val="0"/>
        <w:adjustRightInd/>
        <w:spacing w:line="520" w:lineRule="exact"/>
        <w:ind w:firstLine="480" w:firstLineChars="200"/>
        <w:contextualSpacing/>
        <w:textAlignment w:val="auto"/>
        <w:rPr>
          <w:rFonts w:hint="eastAsia"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5</w:t>
      </w:r>
      <w:r>
        <w:rPr>
          <w:rFonts w:hint="eastAsia" w:ascii="宋体" w:hAnsi="宋体" w:cs="宋体"/>
          <w:color w:val="auto"/>
          <w:sz w:val="24"/>
          <w:highlight w:val="none"/>
          <w:lang w:eastAsia="zh-CN"/>
        </w:rPr>
        <w:t>）供应商营业执照及信用等其他材料；</w:t>
      </w:r>
    </w:p>
    <w:p w14:paraId="3EC62568">
      <w:pPr>
        <w:keepNext w:val="0"/>
        <w:keepLines w:val="0"/>
        <w:pageBreakBefore w:val="0"/>
        <w:widowControl w:val="0"/>
        <w:kinsoku/>
        <w:wordWrap/>
        <w:topLinePunct w:val="0"/>
        <w:autoSpaceDE/>
        <w:autoSpaceDN/>
        <w:bidi w:val="0"/>
        <w:adjustRightInd/>
        <w:spacing w:line="520" w:lineRule="exact"/>
        <w:ind w:firstLine="480" w:firstLineChars="200"/>
        <w:contextualSpacing/>
        <w:textAlignment w:val="auto"/>
        <w:rPr>
          <w:rFonts w:hint="eastAsia" w:ascii="宋体" w:hAnsi="宋体" w:cs="宋体"/>
          <w:color w:val="auto"/>
          <w:sz w:val="24"/>
          <w:highlight w:val="none"/>
          <w:lang w:eastAsia="zh-CN"/>
        </w:rPr>
      </w:pP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6</w:t>
      </w:r>
      <w:r>
        <w:rPr>
          <w:rFonts w:hint="eastAsia" w:ascii="宋体" w:hAnsi="宋体" w:cs="宋体"/>
          <w:color w:val="auto"/>
          <w:sz w:val="24"/>
          <w:highlight w:val="none"/>
          <w:lang w:eastAsia="zh-CN"/>
        </w:rPr>
        <w:t>）报价清单；</w:t>
      </w:r>
    </w:p>
    <w:p w14:paraId="0AC31BB9">
      <w:pPr>
        <w:keepNext w:val="0"/>
        <w:keepLines w:val="0"/>
        <w:pageBreakBefore w:val="0"/>
        <w:widowControl w:val="0"/>
        <w:kinsoku/>
        <w:wordWrap/>
        <w:topLinePunct w:val="0"/>
        <w:autoSpaceDE/>
        <w:autoSpaceDN/>
        <w:bidi w:val="0"/>
        <w:adjustRightInd/>
        <w:spacing w:line="520" w:lineRule="exact"/>
        <w:ind w:firstLine="480" w:firstLineChars="200"/>
        <w:contextualSpacing/>
        <w:textAlignment w:val="auto"/>
        <w:rPr>
          <w:rFonts w:hint="eastAsia" w:ascii="宋体" w:hAnsi="宋体" w:cs="宋体"/>
          <w:color w:val="auto"/>
          <w:sz w:val="24"/>
          <w:highlight w:val="none"/>
          <w:lang w:eastAsia="zh-CN"/>
        </w:rPr>
      </w:pP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7</w:t>
      </w:r>
      <w:r>
        <w:rPr>
          <w:rFonts w:hint="eastAsia" w:ascii="宋体" w:hAnsi="宋体" w:cs="宋体"/>
          <w:color w:val="auto"/>
          <w:sz w:val="24"/>
          <w:highlight w:val="none"/>
          <w:lang w:eastAsia="zh-CN"/>
        </w:rPr>
        <w:t>）业绩材料；</w:t>
      </w:r>
    </w:p>
    <w:p w14:paraId="0798A806">
      <w:pPr>
        <w:keepNext w:val="0"/>
        <w:keepLines w:val="0"/>
        <w:pageBreakBefore w:val="0"/>
        <w:widowControl w:val="0"/>
        <w:kinsoku/>
        <w:wordWrap/>
        <w:topLinePunct w:val="0"/>
        <w:autoSpaceDE/>
        <w:autoSpaceDN/>
        <w:bidi w:val="0"/>
        <w:adjustRightInd/>
        <w:spacing w:line="520" w:lineRule="exact"/>
        <w:ind w:firstLine="480" w:firstLineChars="200"/>
        <w:contextualSpacing/>
        <w:textAlignment w:val="auto"/>
        <w:rPr>
          <w:rFonts w:hint="eastAsia" w:ascii="宋体" w:hAnsi="宋体" w:cs="宋体"/>
          <w:color w:val="auto"/>
          <w:sz w:val="24"/>
          <w:highlight w:val="none"/>
          <w:lang w:eastAsia="zh-CN"/>
        </w:rPr>
      </w:pP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8</w:t>
      </w:r>
      <w:r>
        <w:rPr>
          <w:rFonts w:hint="eastAsia" w:ascii="宋体" w:hAnsi="宋体" w:cs="宋体"/>
          <w:color w:val="auto"/>
          <w:sz w:val="24"/>
          <w:highlight w:val="none"/>
          <w:lang w:eastAsia="zh-CN"/>
        </w:rPr>
        <w:t>）人员配置材料；</w:t>
      </w:r>
    </w:p>
    <w:p w14:paraId="3BC9C6EA">
      <w:pPr>
        <w:keepNext w:val="0"/>
        <w:keepLines w:val="0"/>
        <w:pageBreakBefore w:val="0"/>
        <w:widowControl w:val="0"/>
        <w:kinsoku/>
        <w:wordWrap/>
        <w:topLinePunct w:val="0"/>
        <w:autoSpaceDE/>
        <w:autoSpaceDN/>
        <w:bidi w:val="0"/>
        <w:adjustRightInd/>
        <w:spacing w:line="520" w:lineRule="exact"/>
        <w:ind w:firstLine="480" w:firstLineChars="200"/>
        <w:contextualSpacing/>
        <w:textAlignment w:val="auto"/>
        <w:rPr>
          <w:rFonts w:hint="eastAsia" w:ascii="宋体" w:hAnsi="宋体" w:cs="宋体"/>
          <w:color w:val="auto"/>
          <w:sz w:val="24"/>
          <w:highlight w:val="none"/>
          <w:lang w:eastAsia="zh-CN"/>
        </w:rPr>
      </w:pP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9</w:t>
      </w:r>
      <w:r>
        <w:rPr>
          <w:rFonts w:hint="eastAsia" w:ascii="宋体" w:hAnsi="宋体" w:cs="宋体"/>
          <w:color w:val="auto"/>
          <w:sz w:val="24"/>
          <w:highlight w:val="none"/>
          <w:lang w:eastAsia="zh-CN"/>
        </w:rPr>
        <w:t>）工作方案材料；</w:t>
      </w:r>
    </w:p>
    <w:p w14:paraId="5C6A8FED">
      <w:pPr>
        <w:keepNext w:val="0"/>
        <w:keepLines w:val="0"/>
        <w:pageBreakBefore w:val="0"/>
        <w:widowControl w:val="0"/>
        <w:kinsoku/>
        <w:wordWrap/>
        <w:topLinePunct w:val="0"/>
        <w:autoSpaceDE/>
        <w:autoSpaceDN/>
        <w:bidi w:val="0"/>
        <w:adjustRightInd/>
        <w:spacing w:line="520" w:lineRule="exact"/>
        <w:ind w:firstLine="480" w:firstLineChars="200"/>
        <w:contextualSpacing/>
        <w:textAlignment w:val="auto"/>
        <w:rPr>
          <w:rFonts w:hint="eastAsia" w:ascii="宋体" w:hAnsi="宋体" w:cs="宋体"/>
          <w:color w:val="auto"/>
          <w:sz w:val="24"/>
          <w:highlight w:val="none"/>
          <w:lang w:eastAsia="zh-CN"/>
        </w:rPr>
      </w:pP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10</w:t>
      </w:r>
      <w:r>
        <w:rPr>
          <w:rFonts w:hint="eastAsia" w:ascii="宋体" w:hAnsi="宋体" w:cs="宋体"/>
          <w:color w:val="auto"/>
          <w:sz w:val="24"/>
          <w:highlight w:val="none"/>
          <w:lang w:eastAsia="zh-CN"/>
        </w:rPr>
        <w:t>）服务质量保证措施及服务承诺材料；</w:t>
      </w:r>
    </w:p>
    <w:p w14:paraId="788858A4">
      <w:pPr>
        <w:keepNext w:val="0"/>
        <w:keepLines w:val="0"/>
        <w:pageBreakBefore w:val="0"/>
        <w:widowControl w:val="0"/>
        <w:kinsoku/>
        <w:wordWrap/>
        <w:topLinePunct w:val="0"/>
        <w:autoSpaceDE/>
        <w:autoSpaceDN/>
        <w:bidi w:val="0"/>
        <w:adjustRightInd/>
        <w:spacing w:line="520" w:lineRule="exact"/>
        <w:ind w:firstLine="480" w:firstLineChars="200"/>
        <w:contextualSpacing/>
        <w:textAlignment w:val="auto"/>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11</w:t>
      </w:r>
      <w:r>
        <w:rPr>
          <w:rFonts w:hint="eastAsia" w:ascii="宋体" w:hAnsi="宋体" w:cs="宋体"/>
          <w:color w:val="auto"/>
          <w:sz w:val="24"/>
          <w:highlight w:val="none"/>
          <w:lang w:eastAsia="zh-CN"/>
        </w:rPr>
        <w:t>）</w:t>
      </w:r>
      <w:r>
        <w:rPr>
          <w:rFonts w:hint="eastAsia" w:ascii="宋体" w:hAnsi="宋体" w:cs="宋体"/>
          <w:color w:val="auto"/>
          <w:sz w:val="24"/>
          <w:highlight w:val="none"/>
        </w:rPr>
        <w:t>其他资料</w:t>
      </w:r>
      <w:r>
        <w:rPr>
          <w:rFonts w:hint="eastAsia" w:ascii="宋体" w:hAnsi="宋体" w:cs="宋体"/>
          <w:color w:val="auto"/>
          <w:sz w:val="24"/>
          <w:highlight w:val="none"/>
          <w:lang w:val="en-US" w:eastAsia="zh-CN"/>
        </w:rPr>
        <w:t>。</w:t>
      </w:r>
    </w:p>
    <w:p w14:paraId="5FC0F082">
      <w:pPr>
        <w:keepNext w:val="0"/>
        <w:keepLines w:val="0"/>
        <w:pageBreakBefore w:val="0"/>
        <w:widowControl w:val="0"/>
        <w:kinsoku/>
        <w:wordWrap/>
        <w:topLinePunct w:val="0"/>
        <w:autoSpaceDE/>
        <w:autoSpaceDN/>
        <w:bidi w:val="0"/>
        <w:adjustRightInd/>
        <w:spacing w:line="520" w:lineRule="exact"/>
        <w:ind w:firstLine="480" w:firstLineChars="200"/>
        <w:contextualSpacing/>
        <w:textAlignment w:val="auto"/>
        <w:rPr>
          <w:rFonts w:hint="eastAsia" w:ascii="宋体" w:hAnsi="宋体" w:cs="宋体"/>
          <w:color w:val="auto"/>
          <w:sz w:val="24"/>
          <w:highlight w:val="none"/>
        </w:rPr>
      </w:pPr>
      <w:r>
        <w:rPr>
          <w:rFonts w:hint="eastAsia" w:ascii="宋体" w:hAnsi="宋体" w:cs="宋体"/>
          <w:color w:val="auto"/>
          <w:sz w:val="24"/>
          <w:highlight w:val="none"/>
        </w:rPr>
        <w:t>响应文件的上述组成部分如存在内容不一致的，以</w:t>
      </w:r>
      <w:r>
        <w:rPr>
          <w:rFonts w:hint="eastAsia" w:ascii="宋体" w:hAnsi="宋体" w:cs="宋体"/>
          <w:color w:val="auto"/>
          <w:sz w:val="24"/>
          <w:highlight w:val="none"/>
          <w:lang w:eastAsia="zh-CN"/>
        </w:rPr>
        <w:t>投标</w:t>
      </w:r>
      <w:r>
        <w:rPr>
          <w:rFonts w:hint="eastAsia" w:ascii="宋体" w:hAnsi="宋体" w:cs="宋体"/>
          <w:color w:val="auto"/>
          <w:sz w:val="24"/>
          <w:highlight w:val="none"/>
        </w:rPr>
        <w:t>函为准。</w:t>
      </w:r>
    </w:p>
    <w:p w14:paraId="53A0EFB0">
      <w:pPr>
        <w:keepNext w:val="0"/>
        <w:keepLines w:val="0"/>
        <w:pageBreakBefore w:val="0"/>
        <w:widowControl w:val="0"/>
        <w:kinsoku/>
        <w:wordWrap/>
        <w:topLinePunct w:val="0"/>
        <w:autoSpaceDE/>
        <w:autoSpaceDN/>
        <w:bidi w:val="0"/>
        <w:adjustRightInd/>
        <w:spacing w:line="520" w:lineRule="exact"/>
        <w:ind w:firstLine="480" w:firstLineChars="200"/>
        <w:contextualSpacing/>
        <w:textAlignment w:val="auto"/>
        <w:rPr>
          <w:rFonts w:hint="eastAsia" w:ascii="宋体" w:hAnsi="宋体" w:cs="宋体"/>
          <w:color w:val="auto"/>
          <w:sz w:val="24"/>
          <w:highlight w:val="none"/>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rPr>
        <w:t>.我方承诺在采购文件规定的</w:t>
      </w:r>
      <w:r>
        <w:rPr>
          <w:rFonts w:hint="eastAsia" w:ascii="宋体" w:hAnsi="宋体" w:cs="宋体"/>
          <w:color w:val="auto"/>
          <w:sz w:val="24"/>
          <w:highlight w:val="none"/>
          <w:lang w:eastAsia="zh-CN"/>
        </w:rPr>
        <w:t>投标</w:t>
      </w:r>
      <w:r>
        <w:rPr>
          <w:rFonts w:hint="eastAsia" w:ascii="宋体" w:hAnsi="宋体" w:cs="宋体"/>
          <w:color w:val="auto"/>
          <w:sz w:val="24"/>
          <w:highlight w:val="none"/>
        </w:rPr>
        <w:t>有效期内不撤销响应文件。</w:t>
      </w:r>
    </w:p>
    <w:p w14:paraId="413DE29B">
      <w:pPr>
        <w:keepNext w:val="0"/>
        <w:keepLines w:val="0"/>
        <w:pageBreakBefore w:val="0"/>
        <w:widowControl w:val="0"/>
        <w:kinsoku/>
        <w:wordWrap/>
        <w:topLinePunct w:val="0"/>
        <w:autoSpaceDE/>
        <w:autoSpaceDN/>
        <w:bidi w:val="0"/>
        <w:adjustRightInd/>
        <w:spacing w:line="520" w:lineRule="exact"/>
        <w:ind w:firstLine="480" w:firstLineChars="200"/>
        <w:contextualSpacing/>
        <w:textAlignment w:val="auto"/>
        <w:rPr>
          <w:rFonts w:hint="eastAsia" w:ascii="宋体" w:hAnsi="宋体" w:cs="宋体"/>
          <w:color w:val="auto"/>
          <w:sz w:val="24"/>
          <w:highlight w:val="none"/>
        </w:rPr>
      </w:pPr>
      <w:r>
        <w:rPr>
          <w:rFonts w:hint="eastAsia" w:ascii="宋体" w:hAnsi="宋体" w:cs="宋体"/>
          <w:color w:val="auto"/>
          <w:sz w:val="24"/>
          <w:highlight w:val="none"/>
          <w:lang w:val="en-US" w:eastAsia="zh-CN"/>
        </w:rPr>
        <w:t>4</w:t>
      </w:r>
      <w:r>
        <w:rPr>
          <w:rFonts w:hint="eastAsia" w:ascii="宋体" w:hAnsi="宋体" w:cs="宋体"/>
          <w:color w:val="auto"/>
          <w:sz w:val="24"/>
          <w:highlight w:val="none"/>
        </w:rPr>
        <w:t>.如我方中标，我方承诺：</w:t>
      </w:r>
    </w:p>
    <w:p w14:paraId="5C3E61BE">
      <w:pPr>
        <w:keepNext w:val="0"/>
        <w:keepLines w:val="0"/>
        <w:pageBreakBefore w:val="0"/>
        <w:widowControl w:val="0"/>
        <w:kinsoku/>
        <w:wordWrap/>
        <w:topLinePunct w:val="0"/>
        <w:autoSpaceDE/>
        <w:autoSpaceDN/>
        <w:bidi w:val="0"/>
        <w:adjustRightInd/>
        <w:spacing w:line="520" w:lineRule="exact"/>
        <w:ind w:firstLine="480" w:firstLineChars="200"/>
        <w:contextualSpacing/>
        <w:textAlignment w:val="auto"/>
        <w:rPr>
          <w:rFonts w:hint="eastAsia" w:ascii="宋体" w:hAnsi="宋体" w:cs="宋体"/>
          <w:color w:val="auto"/>
          <w:sz w:val="24"/>
          <w:highlight w:val="none"/>
        </w:rPr>
      </w:pPr>
      <w:r>
        <w:rPr>
          <w:rFonts w:hint="eastAsia" w:ascii="宋体" w:hAnsi="宋体" w:cs="宋体"/>
          <w:color w:val="auto"/>
          <w:sz w:val="24"/>
          <w:highlight w:val="none"/>
        </w:rPr>
        <w:t>（1）在收到中标通知书后，在中标通知书规定的期限内与你方签订合同；</w:t>
      </w:r>
    </w:p>
    <w:p w14:paraId="389AD6ED">
      <w:pPr>
        <w:keepNext w:val="0"/>
        <w:keepLines w:val="0"/>
        <w:pageBreakBefore w:val="0"/>
        <w:widowControl w:val="0"/>
        <w:kinsoku/>
        <w:wordWrap/>
        <w:topLinePunct w:val="0"/>
        <w:autoSpaceDE/>
        <w:autoSpaceDN/>
        <w:bidi w:val="0"/>
        <w:adjustRightInd/>
        <w:spacing w:line="520" w:lineRule="exact"/>
        <w:ind w:firstLine="480" w:firstLineChars="200"/>
        <w:contextualSpacing/>
        <w:textAlignment w:val="auto"/>
        <w:rPr>
          <w:rFonts w:hint="eastAsia" w:ascii="宋体" w:hAnsi="宋体" w:cs="宋体"/>
          <w:color w:val="auto"/>
          <w:sz w:val="24"/>
          <w:highlight w:val="none"/>
        </w:rPr>
      </w:pPr>
      <w:r>
        <w:rPr>
          <w:rFonts w:hint="eastAsia" w:ascii="宋体" w:hAnsi="宋体" w:cs="宋体"/>
          <w:color w:val="auto"/>
          <w:sz w:val="24"/>
          <w:highlight w:val="none"/>
        </w:rPr>
        <w:t>（2）在签订合同时不向你方提附加条件；</w:t>
      </w:r>
    </w:p>
    <w:p w14:paraId="67EEA198">
      <w:pPr>
        <w:keepNext w:val="0"/>
        <w:keepLines w:val="0"/>
        <w:pageBreakBefore w:val="0"/>
        <w:widowControl w:val="0"/>
        <w:kinsoku/>
        <w:wordWrap/>
        <w:topLinePunct w:val="0"/>
        <w:autoSpaceDE/>
        <w:autoSpaceDN/>
        <w:bidi w:val="0"/>
        <w:adjustRightInd/>
        <w:spacing w:line="520" w:lineRule="exact"/>
        <w:ind w:firstLine="480" w:firstLineChars="200"/>
        <w:contextualSpacing/>
        <w:textAlignment w:val="auto"/>
        <w:rPr>
          <w:rFonts w:hint="eastAsia" w:ascii="宋体" w:hAnsi="宋体" w:cs="宋体"/>
          <w:color w:val="auto"/>
          <w:sz w:val="24"/>
          <w:highlight w:val="none"/>
        </w:rPr>
      </w:pPr>
      <w:r>
        <w:rPr>
          <w:rFonts w:hint="eastAsia" w:ascii="宋体" w:hAnsi="宋体" w:cs="宋体"/>
          <w:color w:val="auto"/>
          <w:sz w:val="24"/>
          <w:highlight w:val="none"/>
        </w:rPr>
        <w:t>（3）在合同约定的期限内完成合同规定的全部义务。</w:t>
      </w:r>
    </w:p>
    <w:p w14:paraId="237F3F35">
      <w:pPr>
        <w:keepNext w:val="0"/>
        <w:keepLines w:val="0"/>
        <w:pageBreakBefore w:val="0"/>
        <w:widowControl w:val="0"/>
        <w:kinsoku/>
        <w:wordWrap/>
        <w:topLinePunct w:val="0"/>
        <w:autoSpaceDE/>
        <w:autoSpaceDN/>
        <w:bidi w:val="0"/>
        <w:adjustRightInd/>
        <w:spacing w:line="520" w:lineRule="exact"/>
        <w:ind w:firstLine="480" w:firstLineChars="200"/>
        <w:contextualSpacing/>
        <w:textAlignment w:val="auto"/>
        <w:rPr>
          <w:rFonts w:hint="eastAsia" w:ascii="宋体" w:hAnsi="宋体" w:cs="宋体"/>
          <w:color w:val="auto"/>
          <w:sz w:val="24"/>
          <w:highlight w:val="none"/>
        </w:rPr>
      </w:pPr>
      <w:r>
        <w:rPr>
          <w:rFonts w:hint="eastAsia" w:ascii="宋体" w:hAnsi="宋体" w:cs="宋体"/>
          <w:color w:val="auto"/>
          <w:sz w:val="24"/>
          <w:highlight w:val="none"/>
          <w:lang w:val="en-US" w:eastAsia="zh-CN"/>
        </w:rPr>
        <w:t>5</w:t>
      </w:r>
      <w:r>
        <w:rPr>
          <w:rFonts w:hint="eastAsia" w:ascii="宋体" w:hAnsi="宋体" w:cs="宋体"/>
          <w:color w:val="auto"/>
          <w:sz w:val="24"/>
          <w:highlight w:val="none"/>
        </w:rPr>
        <w:t>.我方在此声明，所递交的响应文件及有关资料内容完整、真实和准确。</w:t>
      </w:r>
    </w:p>
    <w:p w14:paraId="2F97C87C">
      <w:pPr>
        <w:pStyle w:val="9"/>
        <w:keepNext w:val="0"/>
        <w:keepLines w:val="0"/>
        <w:pageBreakBefore w:val="0"/>
        <w:widowControl w:val="0"/>
        <w:tabs>
          <w:tab w:val="left" w:pos="939"/>
        </w:tabs>
        <w:kinsoku/>
        <w:wordWrap/>
        <w:topLinePunct w:val="0"/>
        <w:autoSpaceDE/>
        <w:autoSpaceDN/>
        <w:bidi w:val="0"/>
        <w:adjustRightInd/>
        <w:spacing w:line="520" w:lineRule="exact"/>
        <w:ind w:left="0" w:leftChars="0" w:firstLine="480" w:firstLineChars="200"/>
        <w:textAlignment w:val="auto"/>
        <w:rPr>
          <w:rFonts w:hint="eastAsia" w:ascii="宋体" w:hAnsi="宋体" w:cs="宋体"/>
          <w:color w:val="auto"/>
          <w:sz w:val="24"/>
          <w:highlight w:val="none"/>
        </w:rPr>
      </w:pPr>
    </w:p>
    <w:p w14:paraId="6C8AE1CD">
      <w:pPr>
        <w:pStyle w:val="5"/>
        <w:keepNext w:val="0"/>
        <w:keepLines w:val="0"/>
        <w:pageBreakBefore w:val="0"/>
        <w:widowControl w:val="0"/>
        <w:kinsoku/>
        <w:wordWrap/>
        <w:overflowPunct w:val="0"/>
        <w:topLinePunct w:val="0"/>
        <w:autoSpaceDE/>
        <w:autoSpaceDN/>
        <w:bidi w:val="0"/>
        <w:adjustRightInd/>
        <w:spacing w:line="520" w:lineRule="exact"/>
        <w:ind w:firstLine="0"/>
        <w:jc w:val="center"/>
        <w:textAlignment w:val="auto"/>
        <w:rPr>
          <w:color w:val="auto"/>
          <w:sz w:val="24"/>
          <w:highlight w:val="none"/>
        </w:rPr>
      </w:pPr>
      <w:r>
        <w:rPr>
          <w:rFonts w:hint="eastAsia"/>
          <w:color w:val="auto"/>
          <w:sz w:val="24"/>
          <w:highlight w:val="none"/>
        </w:rPr>
        <w:t>供应商名称：</w:t>
      </w:r>
      <w:r>
        <w:rPr>
          <w:rFonts w:hint="eastAsia"/>
          <w:color w:val="auto"/>
          <w:sz w:val="24"/>
          <w:highlight w:val="none"/>
          <w:u w:val="single"/>
        </w:rPr>
        <w:t xml:space="preserve">                         </w:t>
      </w:r>
      <w:r>
        <w:rPr>
          <w:rFonts w:hint="eastAsia"/>
          <w:color w:val="auto"/>
          <w:sz w:val="24"/>
          <w:highlight w:val="none"/>
        </w:rPr>
        <w:t>（盖单位公章）</w:t>
      </w:r>
    </w:p>
    <w:p w14:paraId="4C68C1B8">
      <w:pPr>
        <w:pStyle w:val="5"/>
        <w:keepNext w:val="0"/>
        <w:keepLines w:val="0"/>
        <w:pageBreakBefore w:val="0"/>
        <w:widowControl w:val="0"/>
        <w:kinsoku/>
        <w:wordWrap/>
        <w:overflowPunct w:val="0"/>
        <w:topLinePunct w:val="0"/>
        <w:autoSpaceDE/>
        <w:autoSpaceDN/>
        <w:bidi w:val="0"/>
        <w:adjustRightInd/>
        <w:spacing w:line="520" w:lineRule="exact"/>
        <w:ind w:firstLine="1478" w:firstLineChars="616"/>
        <w:textAlignment w:val="auto"/>
        <w:rPr>
          <w:color w:val="auto"/>
          <w:sz w:val="24"/>
          <w:highlight w:val="none"/>
        </w:rPr>
      </w:pPr>
      <w:r>
        <w:rPr>
          <w:rFonts w:hint="eastAsia"/>
          <w:color w:val="auto"/>
          <w:sz w:val="24"/>
          <w:highlight w:val="none"/>
        </w:rPr>
        <w:t>法定代表人或其委托代理人：</w:t>
      </w:r>
      <w:r>
        <w:rPr>
          <w:rFonts w:hint="eastAsia"/>
          <w:color w:val="auto"/>
          <w:sz w:val="24"/>
          <w:highlight w:val="none"/>
          <w:u w:val="single"/>
        </w:rPr>
        <w:t xml:space="preserve">           </w:t>
      </w:r>
      <w:r>
        <w:rPr>
          <w:rFonts w:hint="eastAsia"/>
          <w:color w:val="auto"/>
          <w:sz w:val="24"/>
          <w:highlight w:val="none"/>
        </w:rPr>
        <w:t>（签字）</w:t>
      </w:r>
    </w:p>
    <w:p w14:paraId="663E48D5">
      <w:pPr>
        <w:pStyle w:val="5"/>
        <w:keepNext w:val="0"/>
        <w:keepLines w:val="0"/>
        <w:pageBreakBefore w:val="0"/>
        <w:widowControl w:val="0"/>
        <w:kinsoku/>
        <w:wordWrap/>
        <w:overflowPunct w:val="0"/>
        <w:topLinePunct w:val="0"/>
        <w:autoSpaceDE/>
        <w:autoSpaceDN/>
        <w:bidi w:val="0"/>
        <w:adjustRightInd/>
        <w:spacing w:line="520" w:lineRule="exact"/>
        <w:ind w:firstLine="3998" w:firstLineChars="1666"/>
        <w:textAlignment w:val="auto"/>
        <w:rPr>
          <w:color w:val="auto"/>
          <w:sz w:val="24"/>
          <w:highlight w:val="none"/>
        </w:rPr>
      </w:pPr>
      <w:r>
        <w:rPr>
          <w:rFonts w:hint="eastAsia"/>
          <w:color w:val="auto"/>
          <w:sz w:val="24"/>
          <w:highlight w:val="none"/>
          <w:u w:val="single"/>
        </w:rPr>
        <w:t xml:space="preserve">      </w:t>
      </w:r>
      <w:r>
        <w:rPr>
          <w:rFonts w:hint="eastAsia"/>
          <w:color w:val="auto"/>
          <w:sz w:val="24"/>
          <w:highlight w:val="none"/>
        </w:rPr>
        <w:t>年</w:t>
      </w:r>
      <w:r>
        <w:rPr>
          <w:rFonts w:hint="eastAsia"/>
          <w:color w:val="auto"/>
          <w:sz w:val="24"/>
          <w:highlight w:val="none"/>
          <w:u w:val="single"/>
        </w:rPr>
        <w:t xml:space="preserve">    </w:t>
      </w:r>
      <w:r>
        <w:rPr>
          <w:rFonts w:hint="eastAsia"/>
          <w:color w:val="auto"/>
          <w:sz w:val="24"/>
          <w:highlight w:val="none"/>
        </w:rPr>
        <w:t>月</w:t>
      </w:r>
      <w:r>
        <w:rPr>
          <w:rFonts w:hint="eastAsia"/>
          <w:color w:val="auto"/>
          <w:sz w:val="24"/>
          <w:highlight w:val="none"/>
          <w:u w:val="single"/>
        </w:rPr>
        <w:t xml:space="preserve">    </w:t>
      </w:r>
      <w:r>
        <w:rPr>
          <w:rFonts w:hint="eastAsia"/>
          <w:color w:val="auto"/>
          <w:sz w:val="24"/>
          <w:highlight w:val="none"/>
        </w:rPr>
        <w:t>日</w:t>
      </w:r>
    </w:p>
    <w:p w14:paraId="76BAAF3C">
      <w:pPr>
        <w:keepNext w:val="0"/>
        <w:keepLines w:val="0"/>
        <w:pageBreakBefore w:val="0"/>
        <w:widowControl w:val="0"/>
        <w:kinsoku/>
        <w:wordWrap/>
        <w:topLinePunct w:val="0"/>
        <w:autoSpaceDE/>
        <w:autoSpaceDN/>
        <w:bidi w:val="0"/>
        <w:adjustRightInd/>
        <w:spacing w:line="520" w:lineRule="exact"/>
        <w:jc w:val="center"/>
        <w:textAlignment w:val="auto"/>
        <w:outlineLvl w:val="1"/>
        <w:rPr>
          <w:rFonts w:hint="eastAsia" w:ascii="黑体" w:hAnsi="黑体" w:eastAsia="黑体" w:cs="黑体"/>
          <w:color w:val="auto"/>
          <w:sz w:val="36"/>
          <w:szCs w:val="36"/>
          <w:highlight w:val="none"/>
        </w:rPr>
      </w:pPr>
      <w:r>
        <w:rPr>
          <w:rFonts w:hint="eastAsia" w:ascii="宋体" w:hAnsi="宋体" w:cs="仿宋_GB2312"/>
          <w:color w:val="auto"/>
          <w:sz w:val="24"/>
          <w:highlight w:val="none"/>
        </w:rPr>
        <w:br w:type="page"/>
      </w:r>
      <w:bookmarkStart w:id="46" w:name="_Toc15603"/>
      <w:bookmarkStart w:id="47" w:name="_Toc27119"/>
      <w:bookmarkStart w:id="48" w:name="_Toc9179"/>
      <w:bookmarkStart w:id="49" w:name="_Toc27814"/>
      <w:bookmarkStart w:id="50" w:name="_Toc11484"/>
      <w:bookmarkStart w:id="51" w:name="_Toc10185"/>
      <w:r>
        <w:rPr>
          <w:rFonts w:hint="eastAsia" w:ascii="黑体" w:hAnsi="黑体" w:eastAsia="黑体" w:cs="黑体"/>
          <w:color w:val="auto"/>
          <w:sz w:val="36"/>
          <w:szCs w:val="36"/>
          <w:highlight w:val="none"/>
        </w:rPr>
        <w:t>二、法定代表人身份证明</w:t>
      </w:r>
      <w:bookmarkEnd w:id="46"/>
      <w:bookmarkEnd w:id="47"/>
      <w:bookmarkEnd w:id="48"/>
      <w:bookmarkEnd w:id="49"/>
      <w:bookmarkEnd w:id="50"/>
      <w:bookmarkEnd w:id="51"/>
    </w:p>
    <w:p w14:paraId="2D40D75D">
      <w:pPr>
        <w:keepNext w:val="0"/>
        <w:keepLines w:val="0"/>
        <w:pageBreakBefore w:val="0"/>
        <w:widowControl w:val="0"/>
        <w:kinsoku/>
        <w:wordWrap/>
        <w:topLinePunct w:val="0"/>
        <w:autoSpaceDE/>
        <w:autoSpaceDN/>
        <w:bidi w:val="0"/>
        <w:adjustRightInd/>
        <w:snapToGrid w:val="0"/>
        <w:spacing w:line="520" w:lineRule="exact"/>
        <w:ind w:firstLine="480" w:firstLineChars="200"/>
        <w:textAlignment w:val="auto"/>
        <w:rPr>
          <w:rFonts w:hint="eastAsia" w:ascii="宋体" w:hAnsi="宋体" w:cs="仿宋_GB2312"/>
          <w:color w:val="auto"/>
          <w:sz w:val="24"/>
          <w:highlight w:val="none"/>
        </w:rPr>
      </w:pPr>
    </w:p>
    <w:p w14:paraId="3B62E5E2">
      <w:pPr>
        <w:pStyle w:val="21"/>
        <w:keepNext w:val="0"/>
        <w:keepLines w:val="0"/>
        <w:pageBreakBefore w:val="0"/>
        <w:widowControl w:val="0"/>
        <w:kinsoku/>
        <w:wordWrap/>
        <w:topLinePunct w:val="0"/>
        <w:autoSpaceDE/>
        <w:autoSpaceDN/>
        <w:bidi w:val="0"/>
        <w:adjustRightInd/>
        <w:spacing w:line="520" w:lineRule="exact"/>
        <w:jc w:val="center"/>
        <w:textAlignment w:val="auto"/>
        <w:rPr>
          <w:color w:val="auto"/>
          <w:highlight w:val="none"/>
        </w:rPr>
      </w:pPr>
      <w:r>
        <w:rPr>
          <w:rFonts w:hint="eastAsia" w:ascii="宋体" w:hAnsi="宋体"/>
          <w:b/>
          <w:color w:val="auto"/>
          <w:sz w:val="28"/>
          <w:szCs w:val="28"/>
          <w:highlight w:val="none"/>
        </w:rPr>
        <w:t>法定代表人身份证明</w:t>
      </w:r>
    </w:p>
    <w:p w14:paraId="448F562C">
      <w:pPr>
        <w:pStyle w:val="21"/>
        <w:keepNext w:val="0"/>
        <w:keepLines w:val="0"/>
        <w:pageBreakBefore w:val="0"/>
        <w:widowControl w:val="0"/>
        <w:kinsoku/>
        <w:wordWrap/>
        <w:topLinePunct w:val="0"/>
        <w:autoSpaceDE/>
        <w:autoSpaceDN/>
        <w:bidi w:val="0"/>
        <w:adjustRightInd/>
        <w:spacing w:line="520" w:lineRule="exact"/>
        <w:textAlignment w:val="auto"/>
        <w:rPr>
          <w:rFonts w:hint="eastAsia" w:ascii="宋体" w:hAnsi="宋体" w:cs="仿宋_GB2312"/>
          <w:color w:val="auto"/>
          <w:highlight w:val="none"/>
        </w:rPr>
      </w:pPr>
    </w:p>
    <w:p w14:paraId="4E667B3C">
      <w:pPr>
        <w:pStyle w:val="6"/>
        <w:keepNext w:val="0"/>
        <w:keepLines w:val="0"/>
        <w:pageBreakBefore w:val="0"/>
        <w:widowControl w:val="0"/>
        <w:kinsoku/>
        <w:wordWrap/>
        <w:topLinePunct w:val="0"/>
        <w:autoSpaceDE/>
        <w:autoSpaceDN/>
        <w:bidi w:val="0"/>
        <w:adjustRightInd/>
        <w:spacing w:line="520" w:lineRule="exact"/>
        <w:textAlignment w:val="auto"/>
        <w:rPr>
          <w:color w:val="auto"/>
          <w:highlight w:val="none"/>
        </w:rPr>
      </w:pPr>
    </w:p>
    <w:p w14:paraId="636E67A4">
      <w:pPr>
        <w:keepNext w:val="0"/>
        <w:keepLines w:val="0"/>
        <w:pageBreakBefore w:val="0"/>
        <w:widowControl w:val="0"/>
        <w:kinsoku/>
        <w:wordWrap/>
        <w:topLinePunct w:val="0"/>
        <w:autoSpaceDE/>
        <w:autoSpaceDN/>
        <w:bidi w:val="0"/>
        <w:adjustRightInd/>
        <w:snapToGrid w:val="0"/>
        <w:spacing w:line="520" w:lineRule="exact"/>
        <w:ind w:firstLine="480" w:firstLineChars="200"/>
        <w:textAlignment w:val="auto"/>
        <w:rPr>
          <w:rFonts w:hint="eastAsia" w:ascii="宋体" w:hAnsi="宋体" w:cs="仿宋_GB2312"/>
          <w:color w:val="auto"/>
          <w:sz w:val="24"/>
          <w:highlight w:val="none"/>
          <w:u w:val="single"/>
        </w:rPr>
      </w:pPr>
      <w:r>
        <w:rPr>
          <w:rFonts w:hint="eastAsia" w:ascii="宋体" w:hAnsi="宋体" w:cs="仿宋_GB2312"/>
          <w:color w:val="auto"/>
          <w:sz w:val="24"/>
          <w:highlight w:val="none"/>
        </w:rPr>
        <w:t>供应商名称：</w:t>
      </w:r>
      <w:r>
        <w:rPr>
          <w:rFonts w:hint="eastAsia" w:ascii="宋体" w:hAnsi="宋体" w:cs="仿宋_GB2312"/>
          <w:color w:val="auto"/>
          <w:sz w:val="24"/>
          <w:highlight w:val="none"/>
          <w:u w:val="single"/>
        </w:rPr>
        <w:t xml:space="preserve">                                 </w:t>
      </w:r>
    </w:p>
    <w:p w14:paraId="699347D9">
      <w:pPr>
        <w:keepNext w:val="0"/>
        <w:keepLines w:val="0"/>
        <w:pageBreakBefore w:val="0"/>
        <w:widowControl w:val="0"/>
        <w:kinsoku/>
        <w:wordWrap/>
        <w:topLinePunct w:val="0"/>
        <w:autoSpaceDE/>
        <w:autoSpaceDN/>
        <w:bidi w:val="0"/>
        <w:adjustRightInd/>
        <w:snapToGrid w:val="0"/>
        <w:spacing w:line="520" w:lineRule="exact"/>
        <w:ind w:firstLine="480" w:firstLineChars="200"/>
        <w:textAlignment w:val="auto"/>
        <w:rPr>
          <w:rFonts w:hint="eastAsia" w:ascii="宋体" w:hAnsi="宋体" w:cs="仿宋_GB2312"/>
          <w:color w:val="auto"/>
          <w:sz w:val="24"/>
          <w:highlight w:val="none"/>
        </w:rPr>
      </w:pPr>
      <w:r>
        <w:rPr>
          <w:rFonts w:hint="eastAsia" w:ascii="宋体" w:hAnsi="宋体" w:cs="仿宋_GB2312"/>
          <w:color w:val="auto"/>
          <w:sz w:val="24"/>
          <w:highlight w:val="none"/>
        </w:rPr>
        <w:t>姓名：</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性别：</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年龄：</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职务：</w:t>
      </w:r>
      <w:r>
        <w:rPr>
          <w:rFonts w:hint="eastAsia" w:ascii="宋体" w:hAnsi="宋体" w:cs="仿宋_GB2312"/>
          <w:color w:val="auto"/>
          <w:sz w:val="24"/>
          <w:highlight w:val="none"/>
          <w:u w:val="single"/>
        </w:rPr>
        <w:t xml:space="preserve">         </w:t>
      </w:r>
    </w:p>
    <w:p w14:paraId="419C14AF">
      <w:pPr>
        <w:keepNext w:val="0"/>
        <w:keepLines w:val="0"/>
        <w:pageBreakBefore w:val="0"/>
        <w:widowControl w:val="0"/>
        <w:kinsoku/>
        <w:wordWrap/>
        <w:topLinePunct w:val="0"/>
        <w:autoSpaceDE/>
        <w:autoSpaceDN/>
        <w:bidi w:val="0"/>
        <w:adjustRightInd/>
        <w:snapToGrid w:val="0"/>
        <w:spacing w:line="520" w:lineRule="exact"/>
        <w:ind w:firstLine="480" w:firstLineChars="200"/>
        <w:textAlignment w:val="auto"/>
        <w:rPr>
          <w:rFonts w:hint="eastAsia" w:ascii="宋体" w:hAnsi="宋体" w:cs="仿宋_GB2312"/>
          <w:color w:val="auto"/>
          <w:sz w:val="24"/>
          <w:highlight w:val="none"/>
        </w:rPr>
      </w:pPr>
      <w:r>
        <w:rPr>
          <w:rFonts w:hint="eastAsia" w:ascii="宋体" w:hAnsi="宋体" w:cs="仿宋_GB2312"/>
          <w:color w:val="auto"/>
          <w:sz w:val="24"/>
          <w:highlight w:val="none"/>
        </w:rPr>
        <w:t>系</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（供应商名称）的法定代表人。</w:t>
      </w:r>
    </w:p>
    <w:p w14:paraId="7EF0916D">
      <w:pPr>
        <w:pStyle w:val="6"/>
        <w:keepNext w:val="0"/>
        <w:keepLines w:val="0"/>
        <w:pageBreakBefore w:val="0"/>
        <w:widowControl w:val="0"/>
        <w:kinsoku/>
        <w:wordWrap/>
        <w:topLinePunct w:val="0"/>
        <w:autoSpaceDE/>
        <w:autoSpaceDN/>
        <w:bidi w:val="0"/>
        <w:adjustRightInd/>
        <w:spacing w:line="520" w:lineRule="exact"/>
        <w:ind w:firstLine="1200" w:firstLineChars="500"/>
        <w:textAlignment w:val="auto"/>
        <w:rPr>
          <w:color w:val="auto"/>
          <w:highlight w:val="none"/>
        </w:rPr>
      </w:pPr>
      <w:r>
        <w:rPr>
          <w:rFonts w:hint="eastAsia" w:ascii="宋体" w:hAnsi="宋体" w:cs="仿宋_GB2312"/>
          <w:color w:val="auto"/>
          <w:sz w:val="24"/>
          <w:highlight w:val="none"/>
        </w:rPr>
        <w:t>特此证明。</w:t>
      </w:r>
    </w:p>
    <w:p w14:paraId="3D9CBD33">
      <w:pPr>
        <w:keepNext w:val="0"/>
        <w:keepLines w:val="0"/>
        <w:pageBreakBefore w:val="0"/>
        <w:widowControl w:val="0"/>
        <w:kinsoku/>
        <w:wordWrap/>
        <w:topLinePunct w:val="0"/>
        <w:autoSpaceDE/>
        <w:autoSpaceDN/>
        <w:bidi w:val="0"/>
        <w:adjustRightInd/>
        <w:snapToGrid w:val="0"/>
        <w:spacing w:line="520" w:lineRule="exact"/>
        <w:ind w:firstLine="480" w:firstLineChars="200"/>
        <w:textAlignment w:val="auto"/>
        <w:rPr>
          <w:rFonts w:hint="eastAsia" w:ascii="宋体" w:hAnsi="宋体" w:cs="仿宋_GB2312"/>
          <w:color w:val="auto"/>
          <w:sz w:val="24"/>
          <w:highlight w:val="none"/>
        </w:rPr>
      </w:pPr>
    </w:p>
    <w:p w14:paraId="6A782D2C">
      <w:pPr>
        <w:keepNext w:val="0"/>
        <w:keepLines w:val="0"/>
        <w:pageBreakBefore w:val="0"/>
        <w:widowControl w:val="0"/>
        <w:kinsoku/>
        <w:wordWrap/>
        <w:topLinePunct w:val="0"/>
        <w:autoSpaceDE/>
        <w:autoSpaceDN/>
        <w:bidi w:val="0"/>
        <w:adjustRightInd/>
        <w:snapToGrid w:val="0"/>
        <w:spacing w:line="520" w:lineRule="exact"/>
        <w:ind w:firstLine="480" w:firstLineChars="200"/>
        <w:textAlignment w:val="auto"/>
        <w:rPr>
          <w:rFonts w:hint="eastAsia" w:ascii="宋体" w:hAnsi="宋体" w:cs="仿宋_GB2312"/>
          <w:color w:val="auto"/>
          <w:sz w:val="24"/>
          <w:highlight w:val="none"/>
        </w:rPr>
      </w:pPr>
      <w:r>
        <w:rPr>
          <w:rFonts w:hint="eastAsia" w:ascii="宋体" w:hAnsi="宋体" w:cs="仿宋_GB2312"/>
          <w:color w:val="auto"/>
          <w:sz w:val="24"/>
          <w:highlight w:val="none"/>
        </w:rPr>
        <w:t>附：法定代表人身份证复印件</w:t>
      </w:r>
    </w:p>
    <w:p w14:paraId="5D742BF5">
      <w:pPr>
        <w:pStyle w:val="6"/>
        <w:keepNext w:val="0"/>
        <w:keepLines w:val="0"/>
        <w:pageBreakBefore w:val="0"/>
        <w:widowControl w:val="0"/>
        <w:kinsoku/>
        <w:wordWrap/>
        <w:topLinePunct w:val="0"/>
        <w:autoSpaceDE/>
        <w:autoSpaceDN/>
        <w:bidi w:val="0"/>
        <w:adjustRightInd/>
        <w:spacing w:line="520" w:lineRule="exact"/>
        <w:textAlignment w:val="auto"/>
        <w:rPr>
          <w:color w:val="auto"/>
          <w:highlight w:val="none"/>
        </w:rPr>
      </w:pPr>
    </w:p>
    <w:p w14:paraId="1A7D15EC">
      <w:pPr>
        <w:pStyle w:val="6"/>
        <w:keepNext w:val="0"/>
        <w:keepLines w:val="0"/>
        <w:pageBreakBefore w:val="0"/>
        <w:widowControl w:val="0"/>
        <w:kinsoku/>
        <w:wordWrap/>
        <w:topLinePunct w:val="0"/>
        <w:autoSpaceDE/>
        <w:autoSpaceDN/>
        <w:bidi w:val="0"/>
        <w:adjustRightInd/>
        <w:spacing w:line="520" w:lineRule="exact"/>
        <w:textAlignment w:val="auto"/>
        <w:rPr>
          <w:color w:val="auto"/>
          <w:highlight w:val="none"/>
        </w:rPr>
      </w:pPr>
    </w:p>
    <w:p w14:paraId="4DD37798">
      <w:pPr>
        <w:pStyle w:val="6"/>
        <w:keepNext w:val="0"/>
        <w:keepLines w:val="0"/>
        <w:pageBreakBefore w:val="0"/>
        <w:widowControl w:val="0"/>
        <w:kinsoku/>
        <w:wordWrap/>
        <w:topLinePunct w:val="0"/>
        <w:autoSpaceDE/>
        <w:autoSpaceDN/>
        <w:bidi w:val="0"/>
        <w:adjustRightInd/>
        <w:spacing w:line="520" w:lineRule="exact"/>
        <w:textAlignment w:val="auto"/>
        <w:rPr>
          <w:color w:val="auto"/>
          <w:highlight w:val="none"/>
        </w:rPr>
      </w:pPr>
    </w:p>
    <w:p w14:paraId="2692973B">
      <w:pPr>
        <w:pStyle w:val="5"/>
        <w:keepNext w:val="0"/>
        <w:keepLines w:val="0"/>
        <w:pageBreakBefore w:val="0"/>
        <w:widowControl w:val="0"/>
        <w:kinsoku/>
        <w:wordWrap/>
        <w:overflowPunct w:val="0"/>
        <w:topLinePunct w:val="0"/>
        <w:autoSpaceDE/>
        <w:autoSpaceDN/>
        <w:bidi w:val="0"/>
        <w:adjustRightInd/>
        <w:spacing w:line="520" w:lineRule="exact"/>
        <w:ind w:firstLine="0"/>
        <w:jc w:val="center"/>
        <w:textAlignment w:val="auto"/>
        <w:rPr>
          <w:color w:val="auto"/>
          <w:sz w:val="24"/>
          <w:highlight w:val="none"/>
        </w:rPr>
      </w:pPr>
      <w:r>
        <w:rPr>
          <w:rFonts w:hint="eastAsia"/>
          <w:color w:val="auto"/>
          <w:sz w:val="24"/>
          <w:highlight w:val="none"/>
        </w:rPr>
        <w:t xml:space="preserve">             供应商名称：</w:t>
      </w:r>
      <w:r>
        <w:rPr>
          <w:rFonts w:hint="eastAsia"/>
          <w:color w:val="auto"/>
          <w:sz w:val="24"/>
          <w:highlight w:val="none"/>
          <w:u w:val="single"/>
        </w:rPr>
        <w:t xml:space="preserve">                         </w:t>
      </w:r>
      <w:r>
        <w:rPr>
          <w:rFonts w:hint="eastAsia"/>
          <w:color w:val="auto"/>
          <w:sz w:val="24"/>
          <w:highlight w:val="none"/>
        </w:rPr>
        <w:t>（盖单位公章）</w:t>
      </w:r>
    </w:p>
    <w:p w14:paraId="15117D36">
      <w:pPr>
        <w:pStyle w:val="5"/>
        <w:keepNext w:val="0"/>
        <w:keepLines w:val="0"/>
        <w:pageBreakBefore w:val="0"/>
        <w:widowControl w:val="0"/>
        <w:kinsoku/>
        <w:wordWrap/>
        <w:overflowPunct w:val="0"/>
        <w:topLinePunct w:val="0"/>
        <w:autoSpaceDE/>
        <w:autoSpaceDN/>
        <w:bidi w:val="0"/>
        <w:adjustRightInd/>
        <w:spacing w:line="520" w:lineRule="exact"/>
        <w:ind w:firstLine="4800" w:firstLineChars="2000"/>
        <w:textAlignment w:val="auto"/>
        <w:rPr>
          <w:color w:val="auto"/>
          <w:sz w:val="24"/>
          <w:highlight w:val="none"/>
        </w:rPr>
      </w:pPr>
      <w:r>
        <w:rPr>
          <w:rFonts w:hint="eastAsia"/>
          <w:color w:val="auto"/>
          <w:sz w:val="24"/>
          <w:highlight w:val="none"/>
          <w:u w:val="single"/>
        </w:rPr>
        <w:t xml:space="preserve">      </w:t>
      </w:r>
      <w:r>
        <w:rPr>
          <w:rFonts w:hint="eastAsia"/>
          <w:color w:val="auto"/>
          <w:sz w:val="24"/>
          <w:highlight w:val="none"/>
        </w:rPr>
        <w:t>年</w:t>
      </w:r>
      <w:r>
        <w:rPr>
          <w:rFonts w:hint="eastAsia"/>
          <w:color w:val="auto"/>
          <w:sz w:val="24"/>
          <w:highlight w:val="none"/>
          <w:u w:val="single"/>
        </w:rPr>
        <w:t xml:space="preserve">    </w:t>
      </w:r>
      <w:r>
        <w:rPr>
          <w:rFonts w:hint="eastAsia"/>
          <w:color w:val="auto"/>
          <w:sz w:val="24"/>
          <w:highlight w:val="none"/>
        </w:rPr>
        <w:t>月</w:t>
      </w:r>
      <w:r>
        <w:rPr>
          <w:rFonts w:hint="eastAsia"/>
          <w:color w:val="auto"/>
          <w:sz w:val="24"/>
          <w:highlight w:val="none"/>
          <w:u w:val="single"/>
        </w:rPr>
        <w:t xml:space="preserve">    </w:t>
      </w:r>
      <w:r>
        <w:rPr>
          <w:rFonts w:hint="eastAsia"/>
          <w:color w:val="auto"/>
          <w:sz w:val="24"/>
          <w:highlight w:val="none"/>
        </w:rPr>
        <w:t>日</w:t>
      </w:r>
    </w:p>
    <w:p w14:paraId="17B11EAC">
      <w:pPr>
        <w:pStyle w:val="6"/>
        <w:keepNext w:val="0"/>
        <w:keepLines w:val="0"/>
        <w:pageBreakBefore w:val="0"/>
        <w:widowControl w:val="0"/>
        <w:kinsoku/>
        <w:wordWrap/>
        <w:topLinePunct w:val="0"/>
        <w:autoSpaceDE/>
        <w:autoSpaceDN/>
        <w:bidi w:val="0"/>
        <w:adjustRightInd/>
        <w:spacing w:line="520" w:lineRule="exact"/>
        <w:textAlignment w:val="auto"/>
        <w:rPr>
          <w:color w:val="auto"/>
          <w:highlight w:val="none"/>
        </w:rPr>
      </w:pPr>
    </w:p>
    <w:p w14:paraId="6ED455F7">
      <w:pPr>
        <w:keepNext w:val="0"/>
        <w:keepLines w:val="0"/>
        <w:pageBreakBefore w:val="0"/>
        <w:widowControl w:val="0"/>
        <w:kinsoku/>
        <w:wordWrap/>
        <w:topLinePunct w:val="0"/>
        <w:autoSpaceDE/>
        <w:autoSpaceDN/>
        <w:bidi w:val="0"/>
        <w:adjustRightInd/>
        <w:spacing w:line="520" w:lineRule="exact"/>
        <w:jc w:val="center"/>
        <w:textAlignment w:val="auto"/>
        <w:outlineLvl w:val="1"/>
        <w:rPr>
          <w:rFonts w:hint="eastAsia" w:ascii="黑体" w:hAnsi="黑体" w:eastAsia="黑体" w:cs="黑体"/>
          <w:color w:val="auto"/>
          <w:sz w:val="36"/>
          <w:szCs w:val="36"/>
          <w:highlight w:val="none"/>
          <w:lang w:eastAsia="zh-CN"/>
        </w:rPr>
      </w:pPr>
      <w:r>
        <w:rPr>
          <w:color w:val="auto"/>
          <w:highlight w:val="none"/>
        </w:rPr>
        <w:br w:type="page"/>
      </w:r>
      <w:bookmarkStart w:id="52" w:name="_Toc20885"/>
      <w:bookmarkStart w:id="53" w:name="_Toc29113"/>
      <w:bookmarkStart w:id="54" w:name="_Toc31451"/>
      <w:bookmarkStart w:id="55" w:name="_Toc17101"/>
      <w:bookmarkStart w:id="56" w:name="_Toc12118"/>
      <w:bookmarkStart w:id="57" w:name="_Toc21187"/>
      <w:r>
        <w:rPr>
          <w:rFonts w:hint="eastAsia" w:ascii="黑体" w:hAnsi="黑体" w:eastAsia="黑体" w:cs="黑体"/>
          <w:color w:val="auto"/>
          <w:sz w:val="36"/>
          <w:szCs w:val="36"/>
          <w:highlight w:val="none"/>
          <w:lang w:eastAsia="zh-CN"/>
        </w:rPr>
        <w:t>三</w:t>
      </w:r>
      <w:r>
        <w:rPr>
          <w:rFonts w:hint="eastAsia" w:ascii="黑体" w:hAnsi="黑体" w:eastAsia="黑体" w:cs="黑体"/>
          <w:color w:val="auto"/>
          <w:sz w:val="36"/>
          <w:szCs w:val="36"/>
          <w:highlight w:val="none"/>
        </w:rPr>
        <w:t>、授权委托书</w:t>
      </w:r>
      <w:bookmarkEnd w:id="52"/>
      <w:bookmarkEnd w:id="53"/>
      <w:bookmarkEnd w:id="54"/>
      <w:bookmarkEnd w:id="55"/>
      <w:bookmarkEnd w:id="56"/>
      <w:bookmarkEnd w:id="57"/>
    </w:p>
    <w:p w14:paraId="0D8D6A27">
      <w:pPr>
        <w:keepNext w:val="0"/>
        <w:keepLines w:val="0"/>
        <w:pageBreakBefore w:val="0"/>
        <w:widowControl w:val="0"/>
        <w:kinsoku/>
        <w:wordWrap/>
        <w:topLinePunct w:val="0"/>
        <w:autoSpaceDE/>
        <w:autoSpaceDN/>
        <w:bidi w:val="0"/>
        <w:adjustRightInd/>
        <w:snapToGrid w:val="0"/>
        <w:spacing w:line="520" w:lineRule="exact"/>
        <w:ind w:firstLine="480" w:firstLineChars="200"/>
        <w:textAlignment w:val="auto"/>
        <w:rPr>
          <w:rFonts w:hint="eastAsia" w:ascii="宋体" w:hAnsi="宋体" w:cs="仿宋_GB2312"/>
          <w:color w:val="auto"/>
          <w:sz w:val="24"/>
          <w:highlight w:val="none"/>
        </w:rPr>
      </w:pPr>
    </w:p>
    <w:p w14:paraId="7C94DC2D">
      <w:pPr>
        <w:pStyle w:val="21"/>
        <w:keepNext w:val="0"/>
        <w:keepLines w:val="0"/>
        <w:pageBreakBefore w:val="0"/>
        <w:widowControl w:val="0"/>
        <w:kinsoku/>
        <w:wordWrap/>
        <w:topLinePunct w:val="0"/>
        <w:autoSpaceDE/>
        <w:autoSpaceDN/>
        <w:bidi w:val="0"/>
        <w:adjustRightInd/>
        <w:spacing w:line="520" w:lineRule="exact"/>
        <w:jc w:val="center"/>
        <w:textAlignment w:val="auto"/>
        <w:rPr>
          <w:rFonts w:hint="eastAsia" w:ascii="宋体" w:hAnsi="宋体" w:cs="仿宋_GB2312"/>
          <w:color w:val="auto"/>
          <w:highlight w:val="none"/>
        </w:rPr>
      </w:pPr>
      <w:r>
        <w:rPr>
          <w:rFonts w:hint="eastAsia" w:ascii="宋体" w:hAnsi="宋体"/>
          <w:b/>
          <w:color w:val="auto"/>
          <w:sz w:val="28"/>
          <w:szCs w:val="28"/>
          <w:highlight w:val="none"/>
        </w:rPr>
        <w:t>授权委托书</w:t>
      </w:r>
    </w:p>
    <w:p w14:paraId="4B53C215">
      <w:pPr>
        <w:pStyle w:val="6"/>
        <w:keepNext w:val="0"/>
        <w:keepLines w:val="0"/>
        <w:pageBreakBefore w:val="0"/>
        <w:widowControl w:val="0"/>
        <w:kinsoku/>
        <w:wordWrap/>
        <w:topLinePunct w:val="0"/>
        <w:autoSpaceDE/>
        <w:autoSpaceDN/>
        <w:bidi w:val="0"/>
        <w:adjustRightInd/>
        <w:spacing w:line="520" w:lineRule="exact"/>
        <w:textAlignment w:val="auto"/>
        <w:rPr>
          <w:color w:val="auto"/>
          <w:highlight w:val="none"/>
        </w:rPr>
      </w:pPr>
    </w:p>
    <w:p w14:paraId="728AF8CF">
      <w:pPr>
        <w:keepNext w:val="0"/>
        <w:keepLines w:val="0"/>
        <w:pageBreakBefore w:val="0"/>
        <w:widowControl w:val="0"/>
        <w:kinsoku/>
        <w:wordWrap/>
        <w:topLinePunct w:val="0"/>
        <w:autoSpaceDE/>
        <w:autoSpaceDN/>
        <w:bidi w:val="0"/>
        <w:adjustRightInd/>
        <w:spacing w:line="52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本人</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(姓名)系</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(供应商名称)的法定代表人，现委托</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 xml:space="preserve"> (姓名)为我方代理人。代理人根据授权，以我方名义签署、澄清确认、递交、撤回、修改</w:t>
      </w:r>
      <w:r>
        <w:rPr>
          <w:rFonts w:hint="eastAsia" w:ascii="仿宋_GB2312" w:hAnsi="仿宋_GB2312" w:eastAsia="仿宋_GB2312" w:cs="仿宋_GB2312"/>
          <w:color w:val="auto"/>
          <w:sz w:val="32"/>
          <w:szCs w:val="32"/>
          <w:highlight w:val="none"/>
          <w:u w:val="single"/>
          <w:lang w:val="en-US" w:eastAsia="zh-CN"/>
        </w:rPr>
        <w:t>北海港航道锚地系列工程安全咨询技术服务</w:t>
      </w:r>
      <w:r>
        <w:rPr>
          <w:rFonts w:hint="eastAsia" w:ascii="仿宋_GB2312" w:hAnsi="仿宋_GB2312" w:eastAsia="仿宋_GB2312" w:cs="仿宋_GB2312"/>
          <w:color w:val="auto"/>
          <w:sz w:val="32"/>
          <w:szCs w:val="32"/>
          <w:highlight w:val="none"/>
        </w:rPr>
        <w:t>响应文件和</w:t>
      </w:r>
      <w:r>
        <w:rPr>
          <w:rFonts w:hint="eastAsia" w:ascii="仿宋_GB2312" w:hAnsi="仿宋_GB2312" w:eastAsia="仿宋_GB2312" w:cs="仿宋_GB2312"/>
          <w:color w:val="auto"/>
          <w:sz w:val="32"/>
          <w:szCs w:val="32"/>
          <w:highlight w:val="none"/>
          <w:lang w:eastAsia="zh-CN"/>
        </w:rPr>
        <w:t>合同签订、</w:t>
      </w:r>
      <w:r>
        <w:rPr>
          <w:rFonts w:hint="eastAsia" w:ascii="仿宋_GB2312" w:hAnsi="仿宋_GB2312" w:eastAsia="仿宋_GB2312" w:cs="仿宋_GB2312"/>
          <w:color w:val="auto"/>
          <w:sz w:val="32"/>
          <w:szCs w:val="32"/>
          <w:highlight w:val="none"/>
        </w:rPr>
        <w:t>处理</w:t>
      </w:r>
      <w:r>
        <w:rPr>
          <w:rFonts w:hint="eastAsia" w:ascii="仿宋_GB2312" w:hAnsi="仿宋_GB2312" w:eastAsia="仿宋_GB2312" w:cs="仿宋_GB2312"/>
          <w:color w:val="auto"/>
          <w:sz w:val="32"/>
          <w:szCs w:val="32"/>
          <w:highlight w:val="none"/>
          <w:lang w:eastAsia="zh-CN"/>
        </w:rPr>
        <w:t>履行合同</w:t>
      </w:r>
      <w:r>
        <w:rPr>
          <w:rFonts w:hint="eastAsia" w:ascii="仿宋_GB2312" w:hAnsi="仿宋_GB2312" w:eastAsia="仿宋_GB2312" w:cs="仿宋_GB2312"/>
          <w:color w:val="auto"/>
          <w:sz w:val="32"/>
          <w:szCs w:val="32"/>
          <w:highlight w:val="none"/>
        </w:rPr>
        <w:t>有关事宜，其法律后果由我方承担。</w:t>
      </w:r>
    </w:p>
    <w:p w14:paraId="2193774E">
      <w:pPr>
        <w:keepNext w:val="0"/>
        <w:keepLines w:val="0"/>
        <w:pageBreakBefore w:val="0"/>
        <w:widowControl w:val="0"/>
        <w:kinsoku/>
        <w:wordWrap/>
        <w:topLinePunct w:val="0"/>
        <w:autoSpaceDE/>
        <w:autoSpaceDN/>
        <w:bidi w:val="0"/>
        <w:adjustRightInd/>
        <w:spacing w:line="520" w:lineRule="exact"/>
        <w:ind w:firstLine="48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委托期限：自</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日起至</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日止。</w:t>
      </w:r>
    </w:p>
    <w:p w14:paraId="58D3D55B">
      <w:pPr>
        <w:keepNext w:val="0"/>
        <w:keepLines w:val="0"/>
        <w:pageBreakBefore w:val="0"/>
        <w:widowControl w:val="0"/>
        <w:kinsoku/>
        <w:wordWrap/>
        <w:topLinePunct w:val="0"/>
        <w:autoSpaceDE/>
        <w:autoSpaceDN/>
        <w:bidi w:val="0"/>
        <w:adjustRightInd/>
        <w:spacing w:line="520" w:lineRule="exact"/>
        <w:ind w:firstLine="48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代理人无转委托权。</w:t>
      </w:r>
    </w:p>
    <w:p w14:paraId="58596029">
      <w:pPr>
        <w:keepNext w:val="0"/>
        <w:keepLines w:val="0"/>
        <w:pageBreakBefore w:val="0"/>
        <w:widowControl w:val="0"/>
        <w:kinsoku/>
        <w:wordWrap/>
        <w:topLinePunct w:val="0"/>
        <w:autoSpaceDE/>
        <w:autoSpaceDN/>
        <w:bidi w:val="0"/>
        <w:adjustRightInd/>
        <w:spacing w:line="520" w:lineRule="exact"/>
        <w:textAlignment w:val="auto"/>
        <w:rPr>
          <w:rFonts w:hint="eastAsia" w:ascii="仿宋_GB2312" w:hAnsi="仿宋_GB2312" w:eastAsia="仿宋_GB2312" w:cs="仿宋_GB2312"/>
          <w:color w:val="auto"/>
          <w:sz w:val="32"/>
          <w:szCs w:val="32"/>
          <w:highlight w:val="none"/>
        </w:rPr>
      </w:pPr>
    </w:p>
    <w:p w14:paraId="7DB476F3">
      <w:pPr>
        <w:keepNext w:val="0"/>
        <w:keepLines w:val="0"/>
        <w:pageBreakBefore w:val="0"/>
        <w:widowControl w:val="0"/>
        <w:kinsoku/>
        <w:wordWrap/>
        <w:topLinePunct w:val="0"/>
        <w:autoSpaceDE/>
        <w:autoSpaceDN/>
        <w:bidi w:val="0"/>
        <w:adjustRightInd/>
        <w:spacing w:line="520" w:lineRule="exact"/>
        <w:ind w:firstLine="800" w:firstLineChars="25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附：法定代表人身份证复印件及</w:t>
      </w:r>
      <w:r>
        <w:rPr>
          <w:rFonts w:hint="eastAsia" w:ascii="仿宋_GB2312" w:hAnsi="仿宋_GB2312" w:eastAsia="仿宋_GB2312" w:cs="仿宋_GB2312"/>
          <w:snapToGrid w:val="0"/>
          <w:color w:val="auto"/>
          <w:kern w:val="0"/>
          <w:sz w:val="32"/>
          <w:szCs w:val="32"/>
          <w:highlight w:val="none"/>
        </w:rPr>
        <w:t>委托代理人身份证复印件</w:t>
      </w:r>
    </w:p>
    <w:p w14:paraId="2C934A97">
      <w:pPr>
        <w:keepNext w:val="0"/>
        <w:keepLines w:val="0"/>
        <w:pageBreakBefore w:val="0"/>
        <w:widowControl w:val="0"/>
        <w:kinsoku/>
        <w:wordWrap/>
        <w:topLinePunct w:val="0"/>
        <w:autoSpaceDE/>
        <w:autoSpaceDN/>
        <w:bidi w:val="0"/>
        <w:adjustRightInd/>
        <w:spacing w:line="520" w:lineRule="exact"/>
        <w:ind w:firstLine="480"/>
        <w:textAlignment w:val="auto"/>
        <w:rPr>
          <w:rFonts w:hint="eastAsia" w:ascii="仿宋_GB2312" w:hAnsi="仿宋_GB2312" w:eastAsia="仿宋_GB2312" w:cs="仿宋_GB2312"/>
          <w:color w:val="auto"/>
          <w:sz w:val="32"/>
          <w:szCs w:val="32"/>
          <w:highlight w:val="none"/>
        </w:rPr>
      </w:pPr>
    </w:p>
    <w:p w14:paraId="1723A25E">
      <w:pPr>
        <w:keepNext w:val="0"/>
        <w:keepLines w:val="0"/>
        <w:pageBreakBefore w:val="0"/>
        <w:widowControl w:val="0"/>
        <w:kinsoku/>
        <w:wordWrap/>
        <w:topLinePunct w:val="0"/>
        <w:autoSpaceDE/>
        <w:autoSpaceDN/>
        <w:bidi w:val="0"/>
        <w:adjustRightInd/>
        <w:spacing w:line="520" w:lineRule="exact"/>
        <w:textAlignment w:val="auto"/>
        <w:rPr>
          <w:rFonts w:hint="eastAsia" w:ascii="宋体" w:hAnsi="宋体"/>
          <w:color w:val="auto"/>
          <w:sz w:val="24"/>
          <w:highlight w:val="none"/>
        </w:rPr>
      </w:pPr>
    </w:p>
    <w:p w14:paraId="405D4A4C">
      <w:pPr>
        <w:keepNext w:val="0"/>
        <w:keepLines w:val="0"/>
        <w:pageBreakBefore w:val="0"/>
        <w:widowControl w:val="0"/>
        <w:kinsoku/>
        <w:wordWrap/>
        <w:topLinePunct w:val="0"/>
        <w:autoSpaceDE/>
        <w:autoSpaceDN/>
        <w:bidi w:val="0"/>
        <w:adjustRightInd/>
        <w:spacing w:line="520" w:lineRule="exact"/>
        <w:ind w:firstLine="3480" w:firstLineChars="1450"/>
        <w:textAlignment w:val="auto"/>
        <w:rPr>
          <w:rFonts w:hint="eastAsia" w:ascii="宋体" w:hAnsi="宋体"/>
          <w:color w:val="auto"/>
          <w:sz w:val="24"/>
          <w:highlight w:val="none"/>
        </w:rPr>
      </w:pPr>
      <w:r>
        <w:rPr>
          <w:rFonts w:hint="eastAsia" w:ascii="宋体" w:hAnsi="宋体"/>
          <w:color w:val="auto"/>
          <w:sz w:val="24"/>
          <w:highlight w:val="none"/>
        </w:rPr>
        <w:t>供应商：</w:t>
      </w:r>
      <w:r>
        <w:rPr>
          <w:rFonts w:hint="eastAsia" w:ascii="宋体" w:hAnsi="宋体"/>
          <w:color w:val="auto"/>
          <w:sz w:val="24"/>
          <w:highlight w:val="none"/>
          <w:u w:val="single"/>
        </w:rPr>
        <w:t xml:space="preserve">                     </w:t>
      </w:r>
      <w:r>
        <w:rPr>
          <w:rFonts w:hint="eastAsia" w:ascii="宋体" w:hAnsi="宋体"/>
          <w:color w:val="auto"/>
          <w:sz w:val="24"/>
          <w:highlight w:val="none"/>
        </w:rPr>
        <w:t>（</w:t>
      </w:r>
      <w:r>
        <w:rPr>
          <w:rFonts w:hint="eastAsia"/>
          <w:color w:val="auto"/>
          <w:sz w:val="24"/>
          <w:highlight w:val="none"/>
        </w:rPr>
        <w:t>盖单位公章</w:t>
      </w:r>
      <w:r>
        <w:rPr>
          <w:rFonts w:hint="eastAsia" w:ascii="宋体" w:hAnsi="宋体"/>
          <w:color w:val="auto"/>
          <w:sz w:val="24"/>
          <w:highlight w:val="none"/>
        </w:rPr>
        <w:t>）</w:t>
      </w:r>
    </w:p>
    <w:p w14:paraId="7222DE8D">
      <w:pPr>
        <w:keepNext w:val="0"/>
        <w:keepLines w:val="0"/>
        <w:pageBreakBefore w:val="0"/>
        <w:widowControl w:val="0"/>
        <w:kinsoku/>
        <w:wordWrap/>
        <w:topLinePunct w:val="0"/>
        <w:autoSpaceDE/>
        <w:autoSpaceDN/>
        <w:bidi w:val="0"/>
        <w:adjustRightInd/>
        <w:spacing w:line="520" w:lineRule="exact"/>
        <w:ind w:firstLine="3480" w:firstLineChars="1450"/>
        <w:textAlignment w:val="auto"/>
        <w:rPr>
          <w:rFonts w:hint="eastAsia" w:ascii="宋体" w:hAnsi="宋体"/>
          <w:color w:val="auto"/>
          <w:sz w:val="24"/>
          <w:highlight w:val="none"/>
        </w:rPr>
      </w:pPr>
      <w:r>
        <w:rPr>
          <w:rFonts w:hint="eastAsia" w:ascii="宋体" w:hAnsi="宋体"/>
          <w:color w:val="auto"/>
          <w:sz w:val="24"/>
          <w:highlight w:val="none"/>
        </w:rPr>
        <w:t>法定代表人：</w:t>
      </w:r>
      <w:r>
        <w:rPr>
          <w:rFonts w:hint="eastAsia" w:ascii="宋体" w:hAnsi="宋体"/>
          <w:color w:val="auto"/>
          <w:sz w:val="24"/>
          <w:highlight w:val="none"/>
          <w:u w:val="single"/>
        </w:rPr>
        <w:t xml:space="preserve">                 </w:t>
      </w:r>
      <w:r>
        <w:rPr>
          <w:rFonts w:hint="eastAsia" w:ascii="宋体" w:hAnsi="宋体"/>
          <w:color w:val="auto"/>
          <w:sz w:val="24"/>
          <w:highlight w:val="none"/>
        </w:rPr>
        <w:t>（签字或盖章）</w:t>
      </w:r>
    </w:p>
    <w:p w14:paraId="066E825B">
      <w:pPr>
        <w:keepNext w:val="0"/>
        <w:keepLines w:val="0"/>
        <w:pageBreakBefore w:val="0"/>
        <w:widowControl w:val="0"/>
        <w:kinsoku/>
        <w:wordWrap/>
        <w:topLinePunct w:val="0"/>
        <w:autoSpaceDE/>
        <w:autoSpaceDN/>
        <w:bidi w:val="0"/>
        <w:adjustRightInd/>
        <w:spacing w:line="520" w:lineRule="exact"/>
        <w:ind w:firstLine="3480" w:firstLineChars="1450"/>
        <w:textAlignment w:val="auto"/>
        <w:rPr>
          <w:rFonts w:hint="eastAsia" w:ascii="宋体" w:hAnsi="宋体"/>
          <w:color w:val="auto"/>
          <w:sz w:val="24"/>
          <w:highlight w:val="none"/>
        </w:rPr>
      </w:pPr>
      <w:r>
        <w:rPr>
          <w:rFonts w:hint="eastAsia" w:ascii="宋体" w:hAnsi="宋体"/>
          <w:color w:val="auto"/>
          <w:sz w:val="24"/>
          <w:highlight w:val="none"/>
        </w:rPr>
        <w:t>身份证号码：</w:t>
      </w:r>
      <w:r>
        <w:rPr>
          <w:rFonts w:hint="eastAsia" w:ascii="宋体" w:hAnsi="宋体"/>
          <w:color w:val="auto"/>
          <w:sz w:val="24"/>
          <w:highlight w:val="none"/>
          <w:u w:val="single"/>
        </w:rPr>
        <w:t xml:space="preserve">                            </w:t>
      </w:r>
    </w:p>
    <w:p w14:paraId="23E9045B">
      <w:pPr>
        <w:keepNext w:val="0"/>
        <w:keepLines w:val="0"/>
        <w:pageBreakBefore w:val="0"/>
        <w:widowControl w:val="0"/>
        <w:kinsoku/>
        <w:wordWrap/>
        <w:topLinePunct w:val="0"/>
        <w:autoSpaceDE/>
        <w:autoSpaceDN/>
        <w:bidi w:val="0"/>
        <w:adjustRightInd/>
        <w:spacing w:line="520" w:lineRule="exact"/>
        <w:ind w:firstLine="3480" w:firstLineChars="1450"/>
        <w:textAlignment w:val="auto"/>
        <w:rPr>
          <w:rFonts w:hint="eastAsia" w:ascii="宋体" w:hAnsi="宋体"/>
          <w:color w:val="auto"/>
          <w:sz w:val="24"/>
          <w:highlight w:val="none"/>
        </w:rPr>
      </w:pPr>
      <w:r>
        <w:rPr>
          <w:rFonts w:hint="eastAsia" w:ascii="宋体" w:hAnsi="宋体"/>
          <w:color w:val="auto"/>
          <w:sz w:val="24"/>
          <w:highlight w:val="none"/>
        </w:rPr>
        <w:t>委托代理人：</w:t>
      </w:r>
      <w:r>
        <w:rPr>
          <w:rFonts w:hint="eastAsia" w:ascii="宋体" w:hAnsi="宋体"/>
          <w:color w:val="auto"/>
          <w:sz w:val="24"/>
          <w:highlight w:val="none"/>
          <w:u w:val="single"/>
        </w:rPr>
        <w:t xml:space="preserve">                       </w:t>
      </w:r>
      <w:r>
        <w:rPr>
          <w:rFonts w:hint="eastAsia" w:ascii="宋体" w:hAnsi="宋体"/>
          <w:color w:val="auto"/>
          <w:sz w:val="24"/>
          <w:highlight w:val="none"/>
        </w:rPr>
        <w:t>（签字）</w:t>
      </w:r>
    </w:p>
    <w:p w14:paraId="50A5F2F2">
      <w:pPr>
        <w:keepNext w:val="0"/>
        <w:keepLines w:val="0"/>
        <w:pageBreakBefore w:val="0"/>
        <w:widowControl w:val="0"/>
        <w:kinsoku/>
        <w:wordWrap/>
        <w:topLinePunct w:val="0"/>
        <w:autoSpaceDE/>
        <w:autoSpaceDN/>
        <w:bidi w:val="0"/>
        <w:adjustRightInd/>
        <w:spacing w:line="520" w:lineRule="exact"/>
        <w:ind w:firstLine="3480" w:firstLineChars="1450"/>
        <w:textAlignment w:val="auto"/>
        <w:rPr>
          <w:rFonts w:hint="eastAsia" w:ascii="宋体" w:hAnsi="宋体"/>
          <w:color w:val="auto"/>
          <w:sz w:val="24"/>
          <w:highlight w:val="none"/>
        </w:rPr>
      </w:pPr>
      <w:r>
        <w:rPr>
          <w:rFonts w:hint="eastAsia" w:ascii="宋体" w:hAnsi="宋体"/>
          <w:color w:val="auto"/>
          <w:sz w:val="24"/>
          <w:highlight w:val="none"/>
        </w:rPr>
        <w:t>身份证号码：</w:t>
      </w:r>
      <w:r>
        <w:rPr>
          <w:rFonts w:hint="eastAsia" w:ascii="宋体" w:hAnsi="宋体"/>
          <w:color w:val="auto"/>
          <w:sz w:val="24"/>
          <w:highlight w:val="none"/>
          <w:u w:val="single"/>
        </w:rPr>
        <w:t xml:space="preserve">                             </w:t>
      </w:r>
    </w:p>
    <w:p w14:paraId="60E1C53B">
      <w:pPr>
        <w:keepNext w:val="0"/>
        <w:keepLines w:val="0"/>
        <w:pageBreakBefore w:val="0"/>
        <w:widowControl w:val="0"/>
        <w:kinsoku/>
        <w:wordWrap/>
        <w:topLinePunct w:val="0"/>
        <w:autoSpaceDE/>
        <w:autoSpaceDN/>
        <w:bidi w:val="0"/>
        <w:adjustRightInd/>
        <w:spacing w:line="520" w:lineRule="exact"/>
        <w:ind w:firstLine="5040" w:firstLineChars="2100"/>
        <w:textAlignment w:val="auto"/>
        <w:rPr>
          <w:rFonts w:hint="eastAsia" w:ascii="宋体" w:hAnsi="宋体"/>
          <w:color w:val="auto"/>
          <w:sz w:val="24"/>
          <w:highlight w:val="none"/>
        </w:rPr>
      </w:pPr>
      <w:r>
        <w:rPr>
          <w:rFonts w:hint="eastAsia"/>
          <w:color w:val="auto"/>
          <w:sz w:val="24"/>
          <w:highlight w:val="none"/>
          <w:u w:val="single"/>
        </w:rPr>
        <w:t xml:space="preserve">      </w:t>
      </w:r>
      <w:r>
        <w:rPr>
          <w:rFonts w:hint="eastAsia"/>
          <w:color w:val="auto"/>
          <w:sz w:val="24"/>
          <w:highlight w:val="none"/>
        </w:rPr>
        <w:t>年</w:t>
      </w:r>
      <w:r>
        <w:rPr>
          <w:rFonts w:hint="eastAsia"/>
          <w:color w:val="auto"/>
          <w:sz w:val="24"/>
          <w:highlight w:val="none"/>
          <w:u w:val="single"/>
        </w:rPr>
        <w:t xml:space="preserve">    </w:t>
      </w:r>
      <w:r>
        <w:rPr>
          <w:rFonts w:hint="eastAsia"/>
          <w:color w:val="auto"/>
          <w:sz w:val="24"/>
          <w:highlight w:val="none"/>
        </w:rPr>
        <w:t>月</w:t>
      </w:r>
      <w:r>
        <w:rPr>
          <w:rFonts w:hint="eastAsia"/>
          <w:color w:val="auto"/>
          <w:sz w:val="24"/>
          <w:highlight w:val="none"/>
          <w:u w:val="single"/>
        </w:rPr>
        <w:t xml:space="preserve">    </w:t>
      </w:r>
      <w:r>
        <w:rPr>
          <w:rFonts w:hint="eastAsia"/>
          <w:color w:val="auto"/>
          <w:sz w:val="24"/>
          <w:highlight w:val="none"/>
        </w:rPr>
        <w:t>日</w:t>
      </w:r>
    </w:p>
    <w:p w14:paraId="5236DBF1">
      <w:pPr>
        <w:snapToGrid w:val="0"/>
        <w:spacing w:line="360" w:lineRule="auto"/>
        <w:jc w:val="center"/>
        <w:outlineLvl w:val="9"/>
        <w:rPr>
          <w:rFonts w:hint="eastAsia" w:ascii="黑体" w:hAnsi="黑体" w:eastAsia="黑体" w:cs="黑体"/>
          <w:color w:val="auto"/>
          <w:sz w:val="36"/>
          <w:szCs w:val="36"/>
          <w:highlight w:val="none"/>
          <w:lang w:eastAsia="zh-CN"/>
        </w:rPr>
      </w:pPr>
      <w:bookmarkStart w:id="58" w:name="_Toc2974"/>
      <w:bookmarkStart w:id="59" w:name="_Toc30368"/>
      <w:bookmarkStart w:id="60" w:name="_Toc8009"/>
      <w:bookmarkStart w:id="61" w:name="_Toc1684"/>
      <w:bookmarkStart w:id="62" w:name="_Toc20507"/>
      <w:bookmarkStart w:id="63" w:name="_Toc17501"/>
    </w:p>
    <w:p w14:paraId="2984ECC9">
      <w:pPr>
        <w:snapToGrid w:val="0"/>
        <w:spacing w:line="360" w:lineRule="auto"/>
        <w:jc w:val="center"/>
        <w:outlineLvl w:val="9"/>
        <w:rPr>
          <w:rFonts w:hint="eastAsia" w:ascii="黑体" w:hAnsi="黑体" w:eastAsia="黑体" w:cs="黑体"/>
          <w:color w:val="auto"/>
          <w:sz w:val="36"/>
          <w:szCs w:val="36"/>
          <w:highlight w:val="none"/>
          <w:lang w:eastAsia="zh-CN"/>
        </w:rPr>
      </w:pPr>
    </w:p>
    <w:p w14:paraId="4349DEF7">
      <w:pPr>
        <w:snapToGrid w:val="0"/>
        <w:spacing w:line="360" w:lineRule="auto"/>
        <w:jc w:val="center"/>
        <w:outlineLvl w:val="1"/>
        <w:rPr>
          <w:rFonts w:hint="eastAsia" w:ascii="黑体" w:hAnsi="黑体" w:eastAsia="黑体" w:cs="黑体"/>
          <w:color w:val="auto"/>
          <w:sz w:val="36"/>
          <w:szCs w:val="36"/>
          <w:highlight w:val="none"/>
          <w:lang w:eastAsia="zh-CN"/>
        </w:rPr>
      </w:pPr>
      <w:r>
        <w:rPr>
          <w:rFonts w:hint="eastAsia" w:ascii="黑体" w:hAnsi="黑体" w:eastAsia="黑体" w:cs="黑体"/>
          <w:color w:val="auto"/>
          <w:sz w:val="36"/>
          <w:szCs w:val="36"/>
          <w:highlight w:val="none"/>
          <w:lang w:eastAsia="zh-CN"/>
        </w:rPr>
        <w:t>四</w:t>
      </w:r>
      <w:r>
        <w:rPr>
          <w:rFonts w:hint="eastAsia" w:ascii="黑体" w:hAnsi="黑体" w:eastAsia="黑体" w:cs="黑体"/>
          <w:color w:val="auto"/>
          <w:sz w:val="36"/>
          <w:szCs w:val="36"/>
          <w:highlight w:val="none"/>
        </w:rPr>
        <w:t>、</w:t>
      </w:r>
      <w:bookmarkEnd w:id="58"/>
      <w:bookmarkEnd w:id="59"/>
      <w:bookmarkEnd w:id="60"/>
      <w:bookmarkEnd w:id="61"/>
      <w:bookmarkEnd w:id="62"/>
      <w:bookmarkEnd w:id="63"/>
      <w:r>
        <w:rPr>
          <w:rFonts w:hint="eastAsia" w:ascii="黑体" w:hAnsi="黑体" w:eastAsia="黑体" w:cs="黑体"/>
          <w:color w:val="auto"/>
          <w:sz w:val="36"/>
          <w:szCs w:val="36"/>
          <w:highlight w:val="none"/>
          <w:lang w:eastAsia="zh-CN"/>
        </w:rPr>
        <w:t>资格审查资料</w:t>
      </w:r>
    </w:p>
    <w:p w14:paraId="7DB51AA6">
      <w:pPr>
        <w:snapToGrid w:val="0"/>
        <w:spacing w:before="120" w:beforeLines="50" w:after="50"/>
        <w:ind w:firstLine="643" w:firstLineChars="200"/>
        <w:rPr>
          <w:rFonts w:hint="eastAsia" w:ascii="Calibri" w:hAnsi="Calibri" w:eastAsia="宋体" w:cs="Times New Roman"/>
          <w:b/>
          <w:bCs/>
          <w:color w:val="auto"/>
          <w:kern w:val="2"/>
          <w:sz w:val="32"/>
          <w:szCs w:val="32"/>
          <w:highlight w:val="none"/>
          <w:lang w:val="en-US" w:eastAsia="zh-CN" w:bidi="ar-SA"/>
        </w:rPr>
      </w:pPr>
      <w:r>
        <w:rPr>
          <w:rFonts w:hint="eastAsia" w:ascii="Calibri" w:hAnsi="Calibri" w:eastAsia="宋体" w:cs="Times New Roman"/>
          <w:b/>
          <w:bCs/>
          <w:color w:val="auto"/>
          <w:kern w:val="2"/>
          <w:sz w:val="32"/>
          <w:szCs w:val="32"/>
          <w:highlight w:val="none"/>
          <w:lang w:val="en-US" w:eastAsia="zh-CN" w:bidi="ar-SA"/>
        </w:rPr>
        <w:t>(一)投标人基本情况表</w:t>
      </w:r>
    </w:p>
    <w:tbl>
      <w:tblPr>
        <w:tblStyle w:val="15"/>
        <w:tblW w:w="0" w:type="auto"/>
        <w:tblInd w:w="17"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28" w:type="dxa"/>
          <w:left w:w="28" w:type="dxa"/>
          <w:bottom w:w="28" w:type="dxa"/>
          <w:right w:w="28" w:type="dxa"/>
        </w:tblCellMar>
      </w:tblPr>
      <w:tblGrid>
        <w:gridCol w:w="2079"/>
        <w:gridCol w:w="1058"/>
        <w:gridCol w:w="1199"/>
        <w:gridCol w:w="901"/>
        <w:gridCol w:w="334"/>
        <w:gridCol w:w="262"/>
        <w:gridCol w:w="75"/>
        <w:gridCol w:w="553"/>
        <w:gridCol w:w="695"/>
        <w:gridCol w:w="63"/>
        <w:gridCol w:w="329"/>
        <w:gridCol w:w="1292"/>
      </w:tblGrid>
      <w:tr w14:paraId="7BDB6B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329" w:hRule="atLeast"/>
        </w:trPr>
        <w:tc>
          <w:tcPr>
            <w:tcW w:w="2079" w:type="dxa"/>
            <w:noWrap w:val="0"/>
            <w:vAlign w:val="center"/>
          </w:tcPr>
          <w:p w14:paraId="4D96D73E">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供应商名称</w:t>
            </w:r>
          </w:p>
        </w:tc>
        <w:tc>
          <w:tcPr>
            <w:tcW w:w="6761" w:type="dxa"/>
            <w:gridSpan w:val="11"/>
            <w:noWrap w:val="0"/>
            <w:vAlign w:val="center"/>
          </w:tcPr>
          <w:p w14:paraId="1C289938">
            <w:pPr>
              <w:autoSpaceDE w:val="0"/>
              <w:autoSpaceDN w:val="0"/>
              <w:jc w:val="center"/>
              <w:rPr>
                <w:color w:val="auto"/>
                <w:kern w:val="0"/>
                <w:sz w:val="24"/>
                <w:highlight w:val="none"/>
              </w:rPr>
            </w:pPr>
          </w:p>
        </w:tc>
      </w:tr>
      <w:tr w14:paraId="491B25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377" w:hRule="atLeast"/>
        </w:trPr>
        <w:tc>
          <w:tcPr>
            <w:tcW w:w="2079" w:type="dxa"/>
            <w:noWrap w:val="0"/>
            <w:vAlign w:val="center"/>
          </w:tcPr>
          <w:p w14:paraId="0D259D9F">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注册地址</w:t>
            </w:r>
          </w:p>
        </w:tc>
        <w:tc>
          <w:tcPr>
            <w:tcW w:w="3754" w:type="dxa"/>
            <w:gridSpan w:val="5"/>
            <w:noWrap w:val="0"/>
            <w:vAlign w:val="center"/>
          </w:tcPr>
          <w:p w14:paraId="18D17703">
            <w:pPr>
              <w:autoSpaceDE w:val="0"/>
              <w:autoSpaceDN w:val="0"/>
              <w:jc w:val="center"/>
              <w:rPr>
                <w:color w:val="auto"/>
                <w:kern w:val="0"/>
                <w:sz w:val="24"/>
                <w:highlight w:val="none"/>
              </w:rPr>
            </w:pPr>
          </w:p>
        </w:tc>
        <w:tc>
          <w:tcPr>
            <w:tcW w:w="1386" w:type="dxa"/>
            <w:gridSpan w:val="4"/>
            <w:noWrap w:val="0"/>
            <w:vAlign w:val="center"/>
          </w:tcPr>
          <w:p w14:paraId="3F4F9023">
            <w:pPr>
              <w:autoSpaceDE w:val="0"/>
              <w:autoSpaceDN w:val="0"/>
              <w:jc w:val="center"/>
              <w:rPr>
                <w:color w:val="auto"/>
                <w:kern w:val="0"/>
                <w:sz w:val="24"/>
                <w:highlight w:val="none"/>
              </w:rPr>
            </w:pPr>
            <w:r>
              <w:rPr>
                <w:rFonts w:hint="eastAsia" w:ascii="宋体" w:cs="宋体"/>
                <w:color w:val="auto"/>
                <w:kern w:val="0"/>
                <w:sz w:val="24"/>
                <w:highlight w:val="none"/>
              </w:rPr>
              <w:t>邮政编码</w:t>
            </w:r>
          </w:p>
        </w:tc>
        <w:tc>
          <w:tcPr>
            <w:tcW w:w="1621" w:type="dxa"/>
            <w:gridSpan w:val="2"/>
            <w:noWrap w:val="0"/>
            <w:vAlign w:val="center"/>
          </w:tcPr>
          <w:p w14:paraId="7CEAAB5E">
            <w:pPr>
              <w:autoSpaceDE w:val="0"/>
              <w:autoSpaceDN w:val="0"/>
              <w:jc w:val="center"/>
              <w:rPr>
                <w:color w:val="auto"/>
                <w:kern w:val="0"/>
                <w:sz w:val="24"/>
                <w:highlight w:val="none"/>
              </w:rPr>
            </w:pPr>
          </w:p>
        </w:tc>
      </w:tr>
      <w:tr w14:paraId="5F4C52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323" w:hRule="atLeast"/>
        </w:trPr>
        <w:tc>
          <w:tcPr>
            <w:tcW w:w="2079" w:type="dxa"/>
            <w:vMerge w:val="restart"/>
            <w:noWrap w:val="0"/>
            <w:vAlign w:val="center"/>
          </w:tcPr>
          <w:p w14:paraId="51451FAE">
            <w:pPr>
              <w:autoSpaceDE w:val="0"/>
              <w:autoSpaceDN w:val="0"/>
              <w:jc w:val="center"/>
              <w:rPr>
                <w:rFonts w:hint="eastAsia" w:ascii="宋体" w:cs="宋体"/>
                <w:color w:val="auto"/>
                <w:kern w:val="0"/>
                <w:sz w:val="24"/>
                <w:highlight w:val="none"/>
              </w:rPr>
            </w:pPr>
            <w:r>
              <w:rPr>
                <w:rFonts w:hint="eastAsia" w:ascii="宋体" w:cs="宋体"/>
                <w:color w:val="auto"/>
                <w:kern w:val="0"/>
                <w:sz w:val="24"/>
                <w:highlight w:val="none"/>
              </w:rPr>
              <w:t>联系方式</w:t>
            </w:r>
          </w:p>
        </w:tc>
        <w:tc>
          <w:tcPr>
            <w:tcW w:w="1058" w:type="dxa"/>
            <w:noWrap w:val="0"/>
            <w:vAlign w:val="center"/>
          </w:tcPr>
          <w:p w14:paraId="71444481">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联系人</w:t>
            </w:r>
          </w:p>
        </w:tc>
        <w:tc>
          <w:tcPr>
            <w:tcW w:w="2100" w:type="dxa"/>
            <w:gridSpan w:val="2"/>
            <w:noWrap w:val="0"/>
            <w:vAlign w:val="center"/>
          </w:tcPr>
          <w:p w14:paraId="7A87C6C3">
            <w:pPr>
              <w:autoSpaceDE w:val="0"/>
              <w:autoSpaceDN w:val="0"/>
              <w:jc w:val="center"/>
              <w:rPr>
                <w:color w:val="auto"/>
                <w:kern w:val="0"/>
                <w:sz w:val="24"/>
                <w:highlight w:val="none"/>
              </w:rPr>
            </w:pPr>
          </w:p>
        </w:tc>
        <w:tc>
          <w:tcPr>
            <w:tcW w:w="1224" w:type="dxa"/>
            <w:gridSpan w:val="4"/>
            <w:noWrap w:val="0"/>
            <w:vAlign w:val="center"/>
          </w:tcPr>
          <w:p w14:paraId="06394424">
            <w:pPr>
              <w:autoSpaceDE w:val="0"/>
              <w:autoSpaceDN w:val="0"/>
              <w:jc w:val="center"/>
              <w:rPr>
                <w:rFonts w:hint="eastAsia" w:ascii="宋体" w:eastAsia="宋体" w:cs="宋体"/>
                <w:color w:val="auto"/>
                <w:kern w:val="0"/>
                <w:sz w:val="24"/>
                <w:highlight w:val="none"/>
                <w:lang w:eastAsia="zh-CN"/>
              </w:rPr>
            </w:pPr>
            <w:r>
              <w:rPr>
                <w:rFonts w:hint="eastAsia" w:ascii="宋体" w:cs="宋体"/>
                <w:color w:val="auto"/>
                <w:kern w:val="0"/>
                <w:sz w:val="24"/>
                <w:highlight w:val="none"/>
                <w:lang w:eastAsia="zh-CN"/>
              </w:rPr>
              <w:t>电话</w:t>
            </w:r>
          </w:p>
        </w:tc>
        <w:tc>
          <w:tcPr>
            <w:tcW w:w="2379" w:type="dxa"/>
            <w:gridSpan w:val="4"/>
            <w:noWrap w:val="0"/>
            <w:vAlign w:val="center"/>
          </w:tcPr>
          <w:p w14:paraId="3A923C8B">
            <w:pPr>
              <w:autoSpaceDE w:val="0"/>
              <w:autoSpaceDN w:val="0"/>
              <w:jc w:val="center"/>
              <w:rPr>
                <w:color w:val="auto"/>
                <w:kern w:val="0"/>
                <w:sz w:val="24"/>
                <w:highlight w:val="none"/>
              </w:rPr>
            </w:pPr>
          </w:p>
        </w:tc>
      </w:tr>
      <w:tr w14:paraId="203A7A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370" w:hRule="atLeast"/>
        </w:trPr>
        <w:tc>
          <w:tcPr>
            <w:tcW w:w="2079" w:type="dxa"/>
            <w:vMerge w:val="continue"/>
            <w:noWrap w:val="0"/>
            <w:vAlign w:val="center"/>
          </w:tcPr>
          <w:p w14:paraId="6A03C7C4">
            <w:pPr>
              <w:autoSpaceDE w:val="0"/>
              <w:autoSpaceDN w:val="0"/>
              <w:jc w:val="center"/>
              <w:rPr>
                <w:rFonts w:hint="eastAsia" w:ascii="宋体" w:cs="宋体"/>
                <w:color w:val="auto"/>
                <w:kern w:val="0"/>
                <w:sz w:val="24"/>
                <w:highlight w:val="none"/>
              </w:rPr>
            </w:pPr>
          </w:p>
        </w:tc>
        <w:tc>
          <w:tcPr>
            <w:tcW w:w="1058" w:type="dxa"/>
            <w:noWrap w:val="0"/>
            <w:vAlign w:val="center"/>
          </w:tcPr>
          <w:p w14:paraId="7B36DA35">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传真</w:t>
            </w:r>
          </w:p>
        </w:tc>
        <w:tc>
          <w:tcPr>
            <w:tcW w:w="2100" w:type="dxa"/>
            <w:gridSpan w:val="2"/>
            <w:noWrap w:val="0"/>
            <w:vAlign w:val="center"/>
          </w:tcPr>
          <w:p w14:paraId="147DFDF0">
            <w:pPr>
              <w:autoSpaceDE w:val="0"/>
              <w:autoSpaceDN w:val="0"/>
              <w:jc w:val="center"/>
              <w:rPr>
                <w:color w:val="auto"/>
                <w:kern w:val="0"/>
                <w:sz w:val="24"/>
                <w:highlight w:val="none"/>
              </w:rPr>
            </w:pPr>
          </w:p>
        </w:tc>
        <w:tc>
          <w:tcPr>
            <w:tcW w:w="1224" w:type="dxa"/>
            <w:gridSpan w:val="4"/>
            <w:noWrap w:val="0"/>
            <w:vAlign w:val="center"/>
          </w:tcPr>
          <w:p w14:paraId="1E4B480D">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电子邮箱</w:t>
            </w:r>
          </w:p>
        </w:tc>
        <w:tc>
          <w:tcPr>
            <w:tcW w:w="2379" w:type="dxa"/>
            <w:gridSpan w:val="4"/>
            <w:noWrap w:val="0"/>
            <w:vAlign w:val="center"/>
          </w:tcPr>
          <w:p w14:paraId="46AEFE9E">
            <w:pPr>
              <w:autoSpaceDE w:val="0"/>
              <w:autoSpaceDN w:val="0"/>
              <w:jc w:val="center"/>
              <w:rPr>
                <w:color w:val="auto"/>
                <w:kern w:val="0"/>
                <w:sz w:val="24"/>
                <w:highlight w:val="none"/>
              </w:rPr>
            </w:pPr>
          </w:p>
        </w:tc>
      </w:tr>
      <w:tr w14:paraId="7140FC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344" w:hRule="atLeast"/>
        </w:trPr>
        <w:tc>
          <w:tcPr>
            <w:tcW w:w="2079" w:type="dxa"/>
            <w:noWrap w:val="0"/>
            <w:vAlign w:val="center"/>
          </w:tcPr>
          <w:p w14:paraId="0BF69D8D">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法定代表人</w:t>
            </w:r>
          </w:p>
        </w:tc>
        <w:tc>
          <w:tcPr>
            <w:tcW w:w="1058" w:type="dxa"/>
            <w:noWrap w:val="0"/>
            <w:vAlign w:val="center"/>
          </w:tcPr>
          <w:p w14:paraId="741B0877">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姓名</w:t>
            </w:r>
          </w:p>
        </w:tc>
        <w:tc>
          <w:tcPr>
            <w:tcW w:w="1199" w:type="dxa"/>
            <w:noWrap w:val="0"/>
            <w:vAlign w:val="center"/>
          </w:tcPr>
          <w:p w14:paraId="0BF72679">
            <w:pPr>
              <w:autoSpaceDE w:val="0"/>
              <w:autoSpaceDN w:val="0"/>
              <w:jc w:val="center"/>
              <w:rPr>
                <w:rFonts w:ascii="宋体" w:cs="宋体"/>
                <w:color w:val="auto"/>
                <w:kern w:val="0"/>
                <w:sz w:val="24"/>
                <w:highlight w:val="none"/>
              </w:rPr>
            </w:pPr>
          </w:p>
        </w:tc>
        <w:tc>
          <w:tcPr>
            <w:tcW w:w="901" w:type="dxa"/>
            <w:noWrap w:val="0"/>
            <w:vAlign w:val="center"/>
          </w:tcPr>
          <w:p w14:paraId="66BB485E">
            <w:pPr>
              <w:autoSpaceDE w:val="0"/>
              <w:autoSpaceDN w:val="0"/>
              <w:jc w:val="center"/>
              <w:rPr>
                <w:rFonts w:hint="eastAsia" w:ascii="宋体" w:cs="宋体"/>
                <w:color w:val="auto"/>
                <w:kern w:val="0"/>
                <w:sz w:val="24"/>
                <w:highlight w:val="none"/>
              </w:rPr>
            </w:pPr>
            <w:r>
              <w:rPr>
                <w:rFonts w:hint="eastAsia" w:ascii="宋体" w:cs="宋体"/>
                <w:color w:val="auto"/>
                <w:kern w:val="0"/>
                <w:sz w:val="24"/>
                <w:highlight w:val="none"/>
              </w:rPr>
              <w:t>职务</w:t>
            </w:r>
          </w:p>
        </w:tc>
        <w:tc>
          <w:tcPr>
            <w:tcW w:w="1224" w:type="dxa"/>
            <w:gridSpan w:val="4"/>
            <w:noWrap w:val="0"/>
            <w:vAlign w:val="center"/>
          </w:tcPr>
          <w:p w14:paraId="56DCA64C">
            <w:pPr>
              <w:autoSpaceDE w:val="0"/>
              <w:autoSpaceDN w:val="0"/>
              <w:jc w:val="center"/>
              <w:rPr>
                <w:color w:val="auto"/>
                <w:kern w:val="0"/>
                <w:sz w:val="24"/>
                <w:highlight w:val="none"/>
              </w:rPr>
            </w:pPr>
          </w:p>
        </w:tc>
        <w:tc>
          <w:tcPr>
            <w:tcW w:w="695" w:type="dxa"/>
            <w:noWrap w:val="0"/>
            <w:vAlign w:val="center"/>
          </w:tcPr>
          <w:p w14:paraId="24AC7753">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电话</w:t>
            </w:r>
          </w:p>
        </w:tc>
        <w:tc>
          <w:tcPr>
            <w:tcW w:w="1684" w:type="dxa"/>
            <w:gridSpan w:val="3"/>
            <w:noWrap w:val="0"/>
            <w:vAlign w:val="center"/>
          </w:tcPr>
          <w:p w14:paraId="76517C94">
            <w:pPr>
              <w:autoSpaceDE w:val="0"/>
              <w:autoSpaceDN w:val="0"/>
              <w:jc w:val="center"/>
              <w:rPr>
                <w:color w:val="auto"/>
                <w:kern w:val="0"/>
                <w:sz w:val="24"/>
                <w:highlight w:val="none"/>
              </w:rPr>
            </w:pPr>
          </w:p>
        </w:tc>
      </w:tr>
      <w:tr w14:paraId="7BE576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350" w:hRule="atLeast"/>
        </w:trPr>
        <w:tc>
          <w:tcPr>
            <w:tcW w:w="2079" w:type="dxa"/>
            <w:noWrap w:val="0"/>
            <w:vAlign w:val="center"/>
          </w:tcPr>
          <w:p w14:paraId="564900E9">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技术负责人</w:t>
            </w:r>
          </w:p>
        </w:tc>
        <w:tc>
          <w:tcPr>
            <w:tcW w:w="1058" w:type="dxa"/>
            <w:noWrap w:val="0"/>
            <w:vAlign w:val="center"/>
          </w:tcPr>
          <w:p w14:paraId="5A3C3602">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姓名</w:t>
            </w:r>
          </w:p>
        </w:tc>
        <w:tc>
          <w:tcPr>
            <w:tcW w:w="1199" w:type="dxa"/>
            <w:noWrap w:val="0"/>
            <w:vAlign w:val="center"/>
          </w:tcPr>
          <w:p w14:paraId="6FBF683B">
            <w:pPr>
              <w:autoSpaceDE w:val="0"/>
              <w:autoSpaceDN w:val="0"/>
              <w:jc w:val="center"/>
              <w:rPr>
                <w:rFonts w:hint="eastAsia" w:ascii="宋体" w:cs="宋体"/>
                <w:color w:val="auto"/>
                <w:kern w:val="0"/>
                <w:sz w:val="24"/>
                <w:highlight w:val="none"/>
              </w:rPr>
            </w:pPr>
          </w:p>
        </w:tc>
        <w:tc>
          <w:tcPr>
            <w:tcW w:w="901" w:type="dxa"/>
            <w:noWrap w:val="0"/>
            <w:vAlign w:val="center"/>
          </w:tcPr>
          <w:p w14:paraId="6428FF02">
            <w:pPr>
              <w:autoSpaceDE w:val="0"/>
              <w:autoSpaceDN w:val="0"/>
              <w:jc w:val="center"/>
              <w:rPr>
                <w:rFonts w:hint="eastAsia" w:ascii="宋体" w:cs="宋体"/>
                <w:color w:val="auto"/>
                <w:kern w:val="0"/>
                <w:sz w:val="24"/>
                <w:highlight w:val="none"/>
              </w:rPr>
            </w:pPr>
            <w:r>
              <w:rPr>
                <w:rFonts w:hint="eastAsia" w:ascii="宋体" w:cs="宋体"/>
                <w:color w:val="auto"/>
                <w:kern w:val="0"/>
                <w:sz w:val="24"/>
                <w:highlight w:val="none"/>
              </w:rPr>
              <w:t>职称</w:t>
            </w:r>
          </w:p>
        </w:tc>
        <w:tc>
          <w:tcPr>
            <w:tcW w:w="1224" w:type="dxa"/>
            <w:gridSpan w:val="4"/>
            <w:noWrap w:val="0"/>
            <w:vAlign w:val="center"/>
          </w:tcPr>
          <w:p w14:paraId="64C88A65">
            <w:pPr>
              <w:autoSpaceDE w:val="0"/>
              <w:autoSpaceDN w:val="0"/>
              <w:jc w:val="center"/>
              <w:rPr>
                <w:color w:val="auto"/>
                <w:kern w:val="0"/>
                <w:sz w:val="24"/>
                <w:highlight w:val="none"/>
              </w:rPr>
            </w:pPr>
          </w:p>
        </w:tc>
        <w:tc>
          <w:tcPr>
            <w:tcW w:w="695" w:type="dxa"/>
            <w:noWrap w:val="0"/>
            <w:vAlign w:val="center"/>
          </w:tcPr>
          <w:p w14:paraId="6A3DB97A">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电话</w:t>
            </w:r>
          </w:p>
        </w:tc>
        <w:tc>
          <w:tcPr>
            <w:tcW w:w="1684" w:type="dxa"/>
            <w:gridSpan w:val="3"/>
            <w:noWrap w:val="0"/>
            <w:vAlign w:val="center"/>
          </w:tcPr>
          <w:p w14:paraId="45AAEDDA">
            <w:pPr>
              <w:autoSpaceDE w:val="0"/>
              <w:autoSpaceDN w:val="0"/>
              <w:jc w:val="center"/>
              <w:rPr>
                <w:color w:val="auto"/>
                <w:kern w:val="0"/>
                <w:sz w:val="24"/>
                <w:highlight w:val="none"/>
              </w:rPr>
            </w:pPr>
          </w:p>
        </w:tc>
      </w:tr>
      <w:tr w14:paraId="44B94F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344" w:hRule="atLeast"/>
        </w:trPr>
        <w:tc>
          <w:tcPr>
            <w:tcW w:w="2079" w:type="dxa"/>
            <w:noWrap w:val="0"/>
            <w:vAlign w:val="center"/>
          </w:tcPr>
          <w:p w14:paraId="2570B719">
            <w:pPr>
              <w:autoSpaceDE w:val="0"/>
              <w:autoSpaceDN w:val="0"/>
              <w:jc w:val="center"/>
              <w:rPr>
                <w:rFonts w:hint="eastAsia" w:ascii="宋体" w:eastAsia="宋体" w:cs="宋体"/>
                <w:color w:val="auto"/>
                <w:kern w:val="0"/>
                <w:sz w:val="24"/>
                <w:highlight w:val="none"/>
                <w:lang w:eastAsia="zh-CN"/>
              </w:rPr>
            </w:pPr>
            <w:r>
              <w:rPr>
                <w:rFonts w:hint="eastAsia" w:ascii="宋体" w:cs="宋体"/>
                <w:color w:val="auto"/>
                <w:kern w:val="0"/>
                <w:sz w:val="24"/>
                <w:highlight w:val="none"/>
                <w:lang w:eastAsia="zh-CN"/>
              </w:rPr>
              <w:t>资质证书</w:t>
            </w:r>
          </w:p>
        </w:tc>
        <w:tc>
          <w:tcPr>
            <w:tcW w:w="6761" w:type="dxa"/>
            <w:gridSpan w:val="11"/>
            <w:noWrap w:val="0"/>
            <w:vAlign w:val="center"/>
          </w:tcPr>
          <w:p w14:paraId="06D3FE73">
            <w:pPr>
              <w:autoSpaceDE w:val="0"/>
              <w:autoSpaceDN w:val="0"/>
              <w:jc w:val="both"/>
              <w:rPr>
                <w:color w:val="auto"/>
                <w:kern w:val="0"/>
                <w:sz w:val="24"/>
                <w:highlight w:val="none"/>
              </w:rPr>
            </w:pPr>
            <w:r>
              <w:rPr>
                <w:rFonts w:hint="eastAsia"/>
                <w:color w:val="auto"/>
                <w:kern w:val="0"/>
                <w:sz w:val="24"/>
                <w:highlight w:val="none"/>
                <w:lang w:eastAsia="zh-CN"/>
              </w:rPr>
              <w:t>类型：</w:t>
            </w:r>
            <w:r>
              <w:rPr>
                <w:rFonts w:hint="eastAsia"/>
                <w:color w:val="auto"/>
                <w:kern w:val="0"/>
                <w:sz w:val="24"/>
                <w:highlight w:val="none"/>
                <w:lang w:val="en-US" w:eastAsia="zh-CN"/>
              </w:rPr>
              <w:t xml:space="preserve">           等级：           证书号：</w:t>
            </w:r>
          </w:p>
        </w:tc>
      </w:tr>
      <w:tr w14:paraId="460530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344" w:hRule="atLeast"/>
        </w:trPr>
        <w:tc>
          <w:tcPr>
            <w:tcW w:w="2079" w:type="dxa"/>
            <w:noWrap w:val="0"/>
            <w:vAlign w:val="center"/>
          </w:tcPr>
          <w:p w14:paraId="7679B20C">
            <w:pPr>
              <w:autoSpaceDE w:val="0"/>
              <w:autoSpaceDN w:val="0"/>
              <w:jc w:val="center"/>
              <w:rPr>
                <w:rFonts w:hint="eastAsia" w:ascii="宋体" w:cs="宋体"/>
                <w:color w:val="auto"/>
                <w:kern w:val="0"/>
                <w:sz w:val="24"/>
                <w:highlight w:val="none"/>
                <w:lang w:eastAsia="zh-CN"/>
              </w:rPr>
            </w:pPr>
            <w:r>
              <w:rPr>
                <w:rFonts w:hint="eastAsia" w:ascii="宋体" w:cs="宋体"/>
                <w:color w:val="auto"/>
                <w:kern w:val="0"/>
                <w:sz w:val="24"/>
                <w:highlight w:val="none"/>
                <w:lang w:eastAsia="zh-CN"/>
              </w:rPr>
              <w:t>质量管理体系证书（如有）</w:t>
            </w:r>
          </w:p>
        </w:tc>
        <w:tc>
          <w:tcPr>
            <w:tcW w:w="6761" w:type="dxa"/>
            <w:gridSpan w:val="11"/>
            <w:noWrap w:val="0"/>
            <w:vAlign w:val="center"/>
          </w:tcPr>
          <w:p w14:paraId="7480FF2A">
            <w:pPr>
              <w:autoSpaceDE w:val="0"/>
              <w:autoSpaceDN w:val="0"/>
              <w:jc w:val="both"/>
              <w:rPr>
                <w:rFonts w:hint="eastAsia"/>
                <w:color w:val="auto"/>
                <w:kern w:val="0"/>
                <w:sz w:val="24"/>
                <w:highlight w:val="none"/>
                <w:lang w:eastAsia="zh-CN"/>
              </w:rPr>
            </w:pPr>
            <w:r>
              <w:rPr>
                <w:rFonts w:hint="eastAsia"/>
                <w:color w:val="auto"/>
                <w:kern w:val="0"/>
                <w:sz w:val="24"/>
                <w:highlight w:val="none"/>
                <w:lang w:eastAsia="zh-CN"/>
              </w:rPr>
              <w:t>类型：</w:t>
            </w:r>
            <w:r>
              <w:rPr>
                <w:rFonts w:hint="eastAsia"/>
                <w:color w:val="auto"/>
                <w:kern w:val="0"/>
                <w:sz w:val="24"/>
                <w:highlight w:val="none"/>
                <w:lang w:val="en-US" w:eastAsia="zh-CN"/>
              </w:rPr>
              <w:t xml:space="preserve">           等级：           证书号：</w:t>
            </w:r>
          </w:p>
        </w:tc>
      </w:tr>
      <w:tr w14:paraId="410736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344" w:hRule="atLeast"/>
        </w:trPr>
        <w:tc>
          <w:tcPr>
            <w:tcW w:w="2079" w:type="dxa"/>
            <w:noWrap w:val="0"/>
            <w:vAlign w:val="center"/>
          </w:tcPr>
          <w:p w14:paraId="76A80B9E">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营业执照号</w:t>
            </w:r>
          </w:p>
        </w:tc>
        <w:tc>
          <w:tcPr>
            <w:tcW w:w="3492" w:type="dxa"/>
            <w:gridSpan w:val="4"/>
            <w:noWrap w:val="0"/>
            <w:vAlign w:val="center"/>
          </w:tcPr>
          <w:p w14:paraId="512F0770">
            <w:pPr>
              <w:autoSpaceDE w:val="0"/>
              <w:autoSpaceDN w:val="0"/>
              <w:jc w:val="center"/>
              <w:rPr>
                <w:color w:val="auto"/>
                <w:kern w:val="0"/>
                <w:sz w:val="24"/>
                <w:highlight w:val="none"/>
              </w:rPr>
            </w:pPr>
          </w:p>
        </w:tc>
        <w:tc>
          <w:tcPr>
            <w:tcW w:w="1977" w:type="dxa"/>
            <w:gridSpan w:val="6"/>
            <w:noWrap w:val="0"/>
            <w:vAlign w:val="center"/>
          </w:tcPr>
          <w:p w14:paraId="3082F985">
            <w:pPr>
              <w:autoSpaceDE w:val="0"/>
              <w:autoSpaceDN w:val="0"/>
              <w:jc w:val="center"/>
              <w:rPr>
                <w:color w:val="auto"/>
                <w:kern w:val="0"/>
                <w:sz w:val="24"/>
                <w:highlight w:val="none"/>
              </w:rPr>
            </w:pPr>
            <w:r>
              <w:rPr>
                <w:rFonts w:hint="eastAsia" w:ascii="宋体" w:cs="宋体"/>
                <w:color w:val="auto"/>
                <w:kern w:val="0"/>
                <w:sz w:val="24"/>
                <w:highlight w:val="none"/>
              </w:rPr>
              <w:t>员工总人数</w:t>
            </w:r>
          </w:p>
        </w:tc>
        <w:tc>
          <w:tcPr>
            <w:tcW w:w="1292" w:type="dxa"/>
            <w:noWrap w:val="0"/>
            <w:vAlign w:val="center"/>
          </w:tcPr>
          <w:p w14:paraId="3A24E878">
            <w:pPr>
              <w:autoSpaceDE w:val="0"/>
              <w:autoSpaceDN w:val="0"/>
              <w:jc w:val="center"/>
              <w:rPr>
                <w:color w:val="auto"/>
                <w:kern w:val="0"/>
                <w:sz w:val="24"/>
                <w:highlight w:val="none"/>
              </w:rPr>
            </w:pPr>
          </w:p>
        </w:tc>
      </w:tr>
      <w:tr w14:paraId="47E99A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90" w:hRule="atLeast"/>
        </w:trPr>
        <w:tc>
          <w:tcPr>
            <w:tcW w:w="2079" w:type="dxa"/>
            <w:noWrap w:val="0"/>
            <w:vAlign w:val="center"/>
          </w:tcPr>
          <w:p w14:paraId="536769C4">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注册</w:t>
            </w:r>
            <w:r>
              <w:rPr>
                <w:rFonts w:hint="eastAsia" w:ascii="宋体" w:cs="宋体"/>
                <w:color w:val="auto"/>
                <w:kern w:val="0"/>
                <w:sz w:val="24"/>
                <w:highlight w:val="none"/>
                <w:lang w:eastAsia="zh-CN"/>
              </w:rPr>
              <w:t>资本</w:t>
            </w:r>
          </w:p>
        </w:tc>
        <w:tc>
          <w:tcPr>
            <w:tcW w:w="3492" w:type="dxa"/>
            <w:gridSpan w:val="4"/>
            <w:noWrap w:val="0"/>
            <w:vAlign w:val="center"/>
          </w:tcPr>
          <w:p w14:paraId="7AD9D2D6">
            <w:pPr>
              <w:autoSpaceDE w:val="0"/>
              <w:autoSpaceDN w:val="0"/>
              <w:jc w:val="center"/>
              <w:rPr>
                <w:color w:val="auto"/>
                <w:kern w:val="0"/>
                <w:sz w:val="24"/>
                <w:highlight w:val="none"/>
              </w:rPr>
            </w:pPr>
          </w:p>
        </w:tc>
        <w:tc>
          <w:tcPr>
            <w:tcW w:w="337" w:type="dxa"/>
            <w:gridSpan w:val="2"/>
            <w:vMerge w:val="restart"/>
            <w:noWrap w:val="0"/>
            <w:vAlign w:val="center"/>
          </w:tcPr>
          <w:p w14:paraId="43E46A49">
            <w:pPr>
              <w:autoSpaceDE w:val="0"/>
              <w:autoSpaceDN w:val="0"/>
              <w:jc w:val="center"/>
              <w:rPr>
                <w:color w:val="auto"/>
                <w:kern w:val="0"/>
                <w:sz w:val="24"/>
                <w:highlight w:val="none"/>
              </w:rPr>
            </w:pPr>
            <w:r>
              <w:rPr>
                <w:rFonts w:hint="eastAsia" w:ascii="宋体" w:cs="宋体"/>
                <w:color w:val="auto"/>
                <w:kern w:val="0"/>
                <w:sz w:val="24"/>
                <w:highlight w:val="none"/>
              </w:rPr>
              <w:t>其中</w:t>
            </w:r>
          </w:p>
        </w:tc>
        <w:tc>
          <w:tcPr>
            <w:tcW w:w="1640" w:type="dxa"/>
            <w:gridSpan w:val="4"/>
            <w:noWrap w:val="0"/>
            <w:vAlign w:val="center"/>
          </w:tcPr>
          <w:p w14:paraId="112EEA33">
            <w:pPr>
              <w:autoSpaceDE/>
              <w:autoSpaceDN/>
              <w:jc w:val="left"/>
              <w:rPr>
                <w:rFonts w:ascii="宋体" w:cs="宋体"/>
                <w:color w:val="auto"/>
                <w:kern w:val="0"/>
                <w:sz w:val="24"/>
                <w:highlight w:val="none"/>
              </w:rPr>
            </w:pPr>
            <w:r>
              <w:rPr>
                <w:rFonts w:hint="eastAsia" w:ascii="宋体" w:cs="宋体"/>
                <w:color w:val="auto"/>
                <w:kern w:val="0"/>
                <w:sz w:val="24"/>
                <w:highlight w:val="none"/>
              </w:rPr>
              <w:t>高级</w:t>
            </w:r>
            <w:r>
              <w:rPr>
                <w:rFonts w:hint="eastAsia" w:ascii="宋体" w:cs="宋体"/>
                <w:color w:val="auto"/>
                <w:kern w:val="0"/>
                <w:sz w:val="24"/>
                <w:highlight w:val="none"/>
                <w:lang w:eastAsia="zh-CN"/>
              </w:rPr>
              <w:t>职称人员</w:t>
            </w:r>
          </w:p>
        </w:tc>
        <w:tc>
          <w:tcPr>
            <w:tcW w:w="1292" w:type="dxa"/>
            <w:noWrap w:val="0"/>
            <w:vAlign w:val="center"/>
          </w:tcPr>
          <w:p w14:paraId="78C71977">
            <w:pPr>
              <w:autoSpaceDE w:val="0"/>
              <w:autoSpaceDN w:val="0"/>
              <w:jc w:val="center"/>
              <w:rPr>
                <w:color w:val="auto"/>
                <w:kern w:val="0"/>
                <w:sz w:val="24"/>
                <w:highlight w:val="none"/>
              </w:rPr>
            </w:pPr>
          </w:p>
        </w:tc>
      </w:tr>
      <w:tr w14:paraId="755D26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344" w:hRule="atLeast"/>
        </w:trPr>
        <w:tc>
          <w:tcPr>
            <w:tcW w:w="2079" w:type="dxa"/>
            <w:noWrap w:val="0"/>
            <w:vAlign w:val="center"/>
          </w:tcPr>
          <w:p w14:paraId="47371F5B">
            <w:pPr>
              <w:autoSpaceDE w:val="0"/>
              <w:autoSpaceDN w:val="0"/>
              <w:jc w:val="center"/>
              <w:rPr>
                <w:rFonts w:hint="eastAsia" w:ascii="宋体" w:eastAsia="宋体" w:cs="宋体"/>
                <w:color w:val="auto"/>
                <w:kern w:val="0"/>
                <w:sz w:val="24"/>
                <w:highlight w:val="none"/>
                <w:lang w:eastAsia="zh-CN"/>
              </w:rPr>
            </w:pPr>
            <w:r>
              <w:rPr>
                <w:rFonts w:hint="eastAsia" w:ascii="宋体" w:cs="宋体"/>
                <w:color w:val="auto"/>
                <w:kern w:val="0"/>
                <w:sz w:val="24"/>
                <w:highlight w:val="none"/>
              </w:rPr>
              <w:t>成立</w:t>
            </w:r>
            <w:r>
              <w:rPr>
                <w:rFonts w:hint="eastAsia" w:ascii="宋体" w:cs="宋体"/>
                <w:color w:val="auto"/>
                <w:kern w:val="0"/>
                <w:sz w:val="24"/>
                <w:highlight w:val="none"/>
                <w:lang w:eastAsia="zh-CN"/>
              </w:rPr>
              <w:t>日期</w:t>
            </w:r>
          </w:p>
        </w:tc>
        <w:tc>
          <w:tcPr>
            <w:tcW w:w="3492" w:type="dxa"/>
            <w:gridSpan w:val="4"/>
            <w:noWrap w:val="0"/>
            <w:vAlign w:val="center"/>
          </w:tcPr>
          <w:p w14:paraId="16CF2D70">
            <w:pPr>
              <w:autoSpaceDE w:val="0"/>
              <w:autoSpaceDN w:val="0"/>
              <w:jc w:val="center"/>
              <w:rPr>
                <w:rFonts w:ascii="宋体" w:cs="宋体"/>
                <w:color w:val="auto"/>
                <w:kern w:val="0"/>
                <w:sz w:val="24"/>
                <w:highlight w:val="none"/>
              </w:rPr>
            </w:pPr>
          </w:p>
        </w:tc>
        <w:tc>
          <w:tcPr>
            <w:tcW w:w="337" w:type="dxa"/>
            <w:gridSpan w:val="2"/>
            <w:vMerge w:val="continue"/>
            <w:noWrap w:val="0"/>
            <w:vAlign w:val="center"/>
          </w:tcPr>
          <w:p w14:paraId="72A8C8F5">
            <w:pPr>
              <w:autoSpaceDE w:val="0"/>
              <w:autoSpaceDN w:val="0"/>
              <w:jc w:val="center"/>
              <w:rPr>
                <w:color w:val="auto"/>
                <w:kern w:val="0"/>
                <w:sz w:val="24"/>
                <w:highlight w:val="none"/>
              </w:rPr>
            </w:pPr>
          </w:p>
        </w:tc>
        <w:tc>
          <w:tcPr>
            <w:tcW w:w="1640" w:type="dxa"/>
            <w:gridSpan w:val="4"/>
            <w:noWrap w:val="0"/>
            <w:vAlign w:val="center"/>
          </w:tcPr>
          <w:p w14:paraId="64C37161">
            <w:pPr>
              <w:autoSpaceDE w:val="0"/>
              <w:autoSpaceDN w:val="0"/>
              <w:jc w:val="center"/>
              <w:rPr>
                <w:rFonts w:hint="eastAsia" w:ascii="宋体" w:cs="宋体"/>
                <w:color w:val="auto"/>
                <w:kern w:val="0"/>
                <w:sz w:val="24"/>
                <w:highlight w:val="none"/>
              </w:rPr>
            </w:pPr>
            <w:r>
              <w:rPr>
                <w:rFonts w:hint="eastAsia" w:ascii="宋体" w:cs="宋体"/>
                <w:color w:val="auto"/>
                <w:kern w:val="0"/>
                <w:sz w:val="24"/>
                <w:highlight w:val="none"/>
                <w:lang w:eastAsia="zh-CN"/>
              </w:rPr>
              <w:t>中级职称人员</w:t>
            </w:r>
          </w:p>
        </w:tc>
        <w:tc>
          <w:tcPr>
            <w:tcW w:w="1292" w:type="dxa"/>
            <w:noWrap w:val="0"/>
            <w:vAlign w:val="center"/>
          </w:tcPr>
          <w:p w14:paraId="2048977C">
            <w:pPr>
              <w:autoSpaceDE w:val="0"/>
              <w:autoSpaceDN w:val="0"/>
              <w:jc w:val="center"/>
              <w:rPr>
                <w:color w:val="auto"/>
                <w:kern w:val="0"/>
                <w:sz w:val="24"/>
                <w:highlight w:val="none"/>
              </w:rPr>
            </w:pPr>
          </w:p>
        </w:tc>
      </w:tr>
      <w:tr w14:paraId="453821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350" w:hRule="atLeast"/>
        </w:trPr>
        <w:tc>
          <w:tcPr>
            <w:tcW w:w="2079" w:type="dxa"/>
            <w:noWrap w:val="0"/>
            <w:vAlign w:val="center"/>
          </w:tcPr>
          <w:p w14:paraId="560C9627">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基本账户开户银行</w:t>
            </w:r>
          </w:p>
        </w:tc>
        <w:tc>
          <w:tcPr>
            <w:tcW w:w="3492" w:type="dxa"/>
            <w:gridSpan w:val="4"/>
            <w:noWrap w:val="0"/>
            <w:vAlign w:val="center"/>
          </w:tcPr>
          <w:p w14:paraId="39A3E599">
            <w:pPr>
              <w:autoSpaceDE w:val="0"/>
              <w:autoSpaceDN w:val="0"/>
              <w:jc w:val="center"/>
              <w:rPr>
                <w:color w:val="auto"/>
                <w:kern w:val="0"/>
                <w:sz w:val="24"/>
                <w:highlight w:val="none"/>
              </w:rPr>
            </w:pPr>
          </w:p>
        </w:tc>
        <w:tc>
          <w:tcPr>
            <w:tcW w:w="337" w:type="dxa"/>
            <w:gridSpan w:val="2"/>
            <w:vMerge w:val="continue"/>
            <w:noWrap w:val="0"/>
            <w:vAlign w:val="center"/>
          </w:tcPr>
          <w:p w14:paraId="01DEC7DA">
            <w:pPr>
              <w:autoSpaceDE w:val="0"/>
              <w:autoSpaceDN w:val="0"/>
              <w:jc w:val="center"/>
              <w:rPr>
                <w:color w:val="auto"/>
                <w:kern w:val="0"/>
                <w:sz w:val="24"/>
                <w:highlight w:val="none"/>
              </w:rPr>
            </w:pPr>
          </w:p>
        </w:tc>
        <w:tc>
          <w:tcPr>
            <w:tcW w:w="1640" w:type="dxa"/>
            <w:gridSpan w:val="4"/>
            <w:noWrap w:val="0"/>
            <w:vAlign w:val="center"/>
          </w:tcPr>
          <w:p w14:paraId="53F17EAC">
            <w:pPr>
              <w:autoSpaceDE w:val="0"/>
              <w:autoSpaceDN w:val="0"/>
              <w:jc w:val="center"/>
              <w:rPr>
                <w:rFonts w:hint="eastAsia" w:ascii="宋体" w:cs="宋体"/>
                <w:color w:val="auto"/>
                <w:kern w:val="0"/>
                <w:sz w:val="24"/>
                <w:highlight w:val="none"/>
                <w:lang w:eastAsia="zh-CN"/>
              </w:rPr>
            </w:pPr>
            <w:r>
              <w:rPr>
                <w:rFonts w:hint="eastAsia" w:ascii="宋体" w:cs="宋体"/>
                <w:color w:val="auto"/>
                <w:kern w:val="0"/>
                <w:sz w:val="24"/>
                <w:highlight w:val="none"/>
                <w:lang w:eastAsia="zh-CN"/>
              </w:rPr>
              <w:t>技术人员数量</w:t>
            </w:r>
          </w:p>
        </w:tc>
        <w:tc>
          <w:tcPr>
            <w:tcW w:w="1292" w:type="dxa"/>
            <w:noWrap w:val="0"/>
            <w:vAlign w:val="center"/>
          </w:tcPr>
          <w:p w14:paraId="10007351">
            <w:pPr>
              <w:autoSpaceDE w:val="0"/>
              <w:autoSpaceDN w:val="0"/>
              <w:jc w:val="center"/>
              <w:rPr>
                <w:color w:val="auto"/>
                <w:kern w:val="0"/>
                <w:sz w:val="24"/>
                <w:highlight w:val="none"/>
              </w:rPr>
            </w:pPr>
          </w:p>
        </w:tc>
      </w:tr>
      <w:tr w14:paraId="7E8A6C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344" w:hRule="atLeast"/>
        </w:trPr>
        <w:tc>
          <w:tcPr>
            <w:tcW w:w="2079" w:type="dxa"/>
            <w:noWrap w:val="0"/>
            <w:vAlign w:val="center"/>
          </w:tcPr>
          <w:p w14:paraId="3A4E17BC">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基本账户银行账号</w:t>
            </w:r>
          </w:p>
        </w:tc>
        <w:tc>
          <w:tcPr>
            <w:tcW w:w="3492" w:type="dxa"/>
            <w:gridSpan w:val="4"/>
            <w:noWrap w:val="0"/>
            <w:vAlign w:val="center"/>
          </w:tcPr>
          <w:p w14:paraId="22973626">
            <w:pPr>
              <w:autoSpaceDE w:val="0"/>
              <w:autoSpaceDN w:val="0"/>
              <w:jc w:val="center"/>
              <w:rPr>
                <w:color w:val="auto"/>
                <w:kern w:val="0"/>
                <w:sz w:val="24"/>
                <w:highlight w:val="none"/>
              </w:rPr>
            </w:pPr>
          </w:p>
        </w:tc>
        <w:tc>
          <w:tcPr>
            <w:tcW w:w="337" w:type="dxa"/>
            <w:gridSpan w:val="2"/>
            <w:vMerge w:val="continue"/>
            <w:noWrap w:val="0"/>
            <w:vAlign w:val="center"/>
          </w:tcPr>
          <w:p w14:paraId="09EDF5AC">
            <w:pPr>
              <w:autoSpaceDE w:val="0"/>
              <w:autoSpaceDN w:val="0"/>
              <w:jc w:val="center"/>
              <w:rPr>
                <w:color w:val="auto"/>
                <w:kern w:val="0"/>
                <w:sz w:val="24"/>
                <w:highlight w:val="none"/>
              </w:rPr>
            </w:pPr>
          </w:p>
        </w:tc>
        <w:tc>
          <w:tcPr>
            <w:tcW w:w="1640" w:type="dxa"/>
            <w:gridSpan w:val="4"/>
            <w:noWrap w:val="0"/>
            <w:vAlign w:val="center"/>
          </w:tcPr>
          <w:p w14:paraId="39F97117">
            <w:pPr>
              <w:autoSpaceDE w:val="0"/>
              <w:autoSpaceDN w:val="0"/>
              <w:jc w:val="center"/>
              <w:rPr>
                <w:rFonts w:hint="eastAsia" w:ascii="宋体" w:cs="宋体"/>
                <w:color w:val="auto"/>
                <w:kern w:val="0"/>
                <w:sz w:val="24"/>
                <w:highlight w:val="none"/>
              </w:rPr>
            </w:pPr>
            <w:r>
              <w:rPr>
                <w:rFonts w:hint="eastAsia" w:ascii="宋体" w:cs="宋体"/>
                <w:color w:val="auto"/>
                <w:kern w:val="0"/>
                <w:sz w:val="24"/>
                <w:highlight w:val="none"/>
              </w:rPr>
              <w:t>各类注册人员</w:t>
            </w:r>
          </w:p>
        </w:tc>
        <w:tc>
          <w:tcPr>
            <w:tcW w:w="1292" w:type="dxa"/>
            <w:noWrap w:val="0"/>
            <w:vAlign w:val="center"/>
          </w:tcPr>
          <w:p w14:paraId="68129A59">
            <w:pPr>
              <w:autoSpaceDE w:val="0"/>
              <w:autoSpaceDN w:val="0"/>
              <w:jc w:val="center"/>
              <w:rPr>
                <w:color w:val="auto"/>
                <w:kern w:val="0"/>
                <w:sz w:val="24"/>
                <w:highlight w:val="none"/>
              </w:rPr>
            </w:pPr>
          </w:p>
        </w:tc>
      </w:tr>
      <w:tr w14:paraId="3B67AD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732" w:hRule="atLeast"/>
        </w:trPr>
        <w:tc>
          <w:tcPr>
            <w:tcW w:w="2079" w:type="dxa"/>
            <w:noWrap w:val="0"/>
            <w:vAlign w:val="center"/>
          </w:tcPr>
          <w:p w14:paraId="4987321B">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经营范围</w:t>
            </w:r>
          </w:p>
        </w:tc>
        <w:tc>
          <w:tcPr>
            <w:tcW w:w="6761" w:type="dxa"/>
            <w:gridSpan w:val="11"/>
            <w:noWrap w:val="0"/>
            <w:vAlign w:val="center"/>
          </w:tcPr>
          <w:p w14:paraId="28D9DEB1">
            <w:pPr>
              <w:autoSpaceDE w:val="0"/>
              <w:autoSpaceDN w:val="0"/>
              <w:jc w:val="center"/>
              <w:rPr>
                <w:color w:val="auto"/>
                <w:kern w:val="0"/>
                <w:sz w:val="24"/>
                <w:highlight w:val="none"/>
              </w:rPr>
            </w:pPr>
          </w:p>
        </w:tc>
      </w:tr>
      <w:tr w14:paraId="5466F7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2045" w:hRule="atLeast"/>
        </w:trPr>
        <w:tc>
          <w:tcPr>
            <w:tcW w:w="2079" w:type="dxa"/>
            <w:noWrap w:val="0"/>
            <w:vAlign w:val="center"/>
          </w:tcPr>
          <w:p w14:paraId="36C8D685">
            <w:pPr>
              <w:autoSpaceDE w:val="0"/>
              <w:autoSpaceDN w:val="0"/>
              <w:jc w:val="center"/>
              <w:rPr>
                <w:rFonts w:hint="eastAsia"/>
                <w:color w:val="auto"/>
                <w:highlight w:val="none"/>
              </w:rPr>
            </w:pPr>
            <w:r>
              <w:rPr>
                <w:rFonts w:hint="eastAsia" w:ascii="宋体" w:cs="宋体"/>
                <w:color w:val="auto"/>
                <w:kern w:val="0"/>
                <w:sz w:val="24"/>
                <w:highlight w:val="none"/>
              </w:rPr>
              <w:t>投标人关联企业情况（包括但不限于与投标人法定代表人为同一人或者存在控股、管理关系的不同单位）</w:t>
            </w:r>
          </w:p>
        </w:tc>
        <w:tc>
          <w:tcPr>
            <w:tcW w:w="6761" w:type="dxa"/>
            <w:gridSpan w:val="11"/>
            <w:noWrap w:val="0"/>
            <w:vAlign w:val="center"/>
          </w:tcPr>
          <w:p w14:paraId="67FD3E44">
            <w:pPr>
              <w:autoSpaceDE w:val="0"/>
              <w:autoSpaceDN w:val="0"/>
              <w:jc w:val="center"/>
              <w:rPr>
                <w:color w:val="auto"/>
                <w:kern w:val="0"/>
                <w:sz w:val="24"/>
                <w:highlight w:val="none"/>
              </w:rPr>
            </w:pPr>
          </w:p>
        </w:tc>
      </w:tr>
      <w:tr w14:paraId="4140BD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28" w:type="dxa"/>
            <w:bottom w:w="28" w:type="dxa"/>
            <w:right w:w="28" w:type="dxa"/>
          </w:tblCellMar>
        </w:tblPrEx>
        <w:trPr>
          <w:trHeight w:val="640" w:hRule="atLeast"/>
        </w:trPr>
        <w:tc>
          <w:tcPr>
            <w:tcW w:w="2079" w:type="dxa"/>
            <w:noWrap w:val="0"/>
            <w:vAlign w:val="center"/>
          </w:tcPr>
          <w:p w14:paraId="00BD5F41">
            <w:pPr>
              <w:autoSpaceDE w:val="0"/>
              <w:autoSpaceDN w:val="0"/>
              <w:jc w:val="center"/>
              <w:rPr>
                <w:rFonts w:ascii="宋体" w:cs="宋体"/>
                <w:color w:val="auto"/>
                <w:kern w:val="0"/>
                <w:sz w:val="24"/>
                <w:highlight w:val="none"/>
              </w:rPr>
            </w:pPr>
            <w:r>
              <w:rPr>
                <w:rFonts w:hint="eastAsia" w:ascii="宋体" w:cs="宋体"/>
                <w:color w:val="auto"/>
                <w:kern w:val="0"/>
                <w:sz w:val="24"/>
                <w:highlight w:val="none"/>
              </w:rPr>
              <w:t>备注</w:t>
            </w:r>
          </w:p>
        </w:tc>
        <w:tc>
          <w:tcPr>
            <w:tcW w:w="6761" w:type="dxa"/>
            <w:gridSpan w:val="11"/>
            <w:noWrap w:val="0"/>
            <w:vAlign w:val="center"/>
          </w:tcPr>
          <w:p w14:paraId="1769F1F7">
            <w:pPr>
              <w:autoSpaceDE w:val="0"/>
              <w:autoSpaceDN w:val="0"/>
              <w:jc w:val="center"/>
              <w:rPr>
                <w:color w:val="auto"/>
                <w:kern w:val="0"/>
                <w:sz w:val="24"/>
                <w:highlight w:val="none"/>
              </w:rPr>
            </w:pPr>
          </w:p>
        </w:tc>
      </w:tr>
    </w:tbl>
    <w:p w14:paraId="4E93FDFB">
      <w:pPr>
        <w:snapToGrid w:val="0"/>
        <w:spacing w:before="120" w:beforeLines="50" w:after="50"/>
        <w:ind w:firstLine="480" w:firstLineChars="200"/>
        <w:rPr>
          <w:rFonts w:hint="eastAsia" w:ascii="宋体" w:hAnsi="宋体"/>
          <w:color w:val="auto"/>
          <w:sz w:val="24"/>
          <w:szCs w:val="20"/>
          <w:highlight w:val="none"/>
        </w:rPr>
      </w:pPr>
    </w:p>
    <w:p w14:paraId="4D4B9D29">
      <w:pPr>
        <w:snapToGrid w:val="0"/>
        <w:spacing w:before="120" w:beforeLines="50" w:after="50"/>
        <w:ind w:firstLine="480" w:firstLineChars="200"/>
        <w:rPr>
          <w:rFonts w:hint="eastAsia" w:ascii="宋体" w:hAnsi="宋体"/>
          <w:color w:val="auto"/>
          <w:sz w:val="24"/>
          <w:szCs w:val="20"/>
          <w:highlight w:val="none"/>
        </w:rPr>
      </w:pPr>
    </w:p>
    <w:p w14:paraId="4978919F">
      <w:pPr>
        <w:snapToGrid w:val="0"/>
        <w:spacing w:before="120" w:beforeLines="50" w:after="50"/>
        <w:ind w:firstLine="480" w:firstLineChars="200"/>
        <w:rPr>
          <w:rFonts w:hint="eastAsia" w:ascii="宋体" w:hAnsi="宋体"/>
          <w:color w:val="auto"/>
          <w:sz w:val="24"/>
          <w:szCs w:val="20"/>
          <w:highlight w:val="none"/>
        </w:rPr>
      </w:pPr>
    </w:p>
    <w:p w14:paraId="1CDBC657">
      <w:pPr>
        <w:snapToGrid w:val="0"/>
        <w:spacing w:before="120" w:beforeLines="50" w:after="50"/>
        <w:ind w:firstLine="480" w:firstLineChars="200"/>
        <w:rPr>
          <w:rFonts w:hint="eastAsia" w:ascii="宋体" w:hAnsi="宋体"/>
          <w:color w:val="auto"/>
          <w:sz w:val="24"/>
          <w:szCs w:val="20"/>
          <w:highlight w:val="none"/>
        </w:rPr>
      </w:pPr>
    </w:p>
    <w:p w14:paraId="00395236">
      <w:pPr>
        <w:snapToGrid w:val="0"/>
        <w:spacing w:before="120" w:beforeLines="50" w:after="50"/>
        <w:ind w:firstLine="480" w:firstLineChars="200"/>
        <w:rPr>
          <w:rFonts w:hint="eastAsia" w:ascii="宋体" w:hAnsi="宋体"/>
          <w:color w:val="auto"/>
          <w:sz w:val="24"/>
          <w:szCs w:val="20"/>
          <w:highlight w:val="none"/>
        </w:rPr>
      </w:pPr>
    </w:p>
    <w:p w14:paraId="3E3A37E0">
      <w:pPr>
        <w:snapToGrid w:val="0"/>
        <w:spacing w:before="120" w:beforeLines="50" w:after="50"/>
        <w:ind w:firstLine="480" w:firstLineChars="200"/>
        <w:rPr>
          <w:rFonts w:hint="eastAsia" w:ascii="宋体" w:hAnsi="宋体"/>
          <w:color w:val="auto"/>
          <w:sz w:val="24"/>
          <w:szCs w:val="20"/>
          <w:highlight w:val="none"/>
        </w:rPr>
      </w:pPr>
    </w:p>
    <w:p w14:paraId="6943C929">
      <w:pPr>
        <w:snapToGrid w:val="0"/>
        <w:spacing w:before="120" w:beforeLines="50" w:after="50"/>
        <w:ind w:firstLine="480" w:firstLineChars="200"/>
        <w:rPr>
          <w:rFonts w:hint="eastAsia" w:ascii="宋体" w:hAnsi="宋体"/>
          <w:color w:val="auto"/>
          <w:sz w:val="24"/>
          <w:szCs w:val="20"/>
          <w:highlight w:val="none"/>
        </w:rPr>
      </w:pPr>
    </w:p>
    <w:p w14:paraId="615EAB0B">
      <w:pPr>
        <w:snapToGrid w:val="0"/>
        <w:spacing w:before="120" w:beforeLines="50" w:after="50"/>
        <w:ind w:firstLine="643" w:firstLineChars="200"/>
        <w:rPr>
          <w:rFonts w:hint="default" w:ascii="Calibri" w:hAnsi="Calibri" w:eastAsia="宋体" w:cs="Times New Roman"/>
          <w:b/>
          <w:bCs/>
          <w:color w:val="auto"/>
          <w:kern w:val="2"/>
          <w:sz w:val="32"/>
          <w:szCs w:val="32"/>
          <w:highlight w:val="none"/>
          <w:lang w:val="en-US" w:eastAsia="zh-CN" w:bidi="ar-SA"/>
        </w:rPr>
      </w:pPr>
      <w:r>
        <w:rPr>
          <w:rFonts w:hint="eastAsia" w:ascii="Calibri" w:hAnsi="Calibri" w:eastAsia="宋体" w:cs="Times New Roman"/>
          <w:b/>
          <w:bCs/>
          <w:color w:val="auto"/>
          <w:kern w:val="2"/>
          <w:sz w:val="32"/>
          <w:szCs w:val="32"/>
          <w:highlight w:val="none"/>
          <w:lang w:val="en-US" w:eastAsia="zh-CN" w:bidi="ar-SA"/>
        </w:rPr>
        <w:t>(二)供应商营业执照及信用等其他材料</w:t>
      </w:r>
    </w:p>
    <w:p w14:paraId="4E0FA10B">
      <w:pPr>
        <w:rPr>
          <w:rFonts w:hint="eastAsia" w:ascii="宋体" w:hAnsi="宋体"/>
          <w:color w:val="auto"/>
          <w:sz w:val="24"/>
          <w:highlight w:val="none"/>
        </w:rPr>
      </w:pPr>
    </w:p>
    <w:p w14:paraId="3F91666E">
      <w:pPr>
        <w:snapToGrid w:val="0"/>
        <w:spacing w:line="360" w:lineRule="auto"/>
        <w:jc w:val="center"/>
        <w:outlineLvl w:val="9"/>
        <w:rPr>
          <w:rFonts w:hint="eastAsia" w:ascii="黑体" w:hAnsi="黑体" w:eastAsia="黑体" w:cs="黑体"/>
          <w:color w:val="auto"/>
          <w:sz w:val="36"/>
          <w:szCs w:val="36"/>
          <w:highlight w:val="none"/>
          <w:lang w:eastAsia="zh-CN"/>
        </w:rPr>
      </w:pPr>
    </w:p>
    <w:p w14:paraId="77ED46CF">
      <w:pPr>
        <w:jc w:val="center"/>
        <w:outlineLvl w:val="9"/>
        <w:rPr>
          <w:rFonts w:hint="eastAsia" w:ascii="宋体" w:hAnsi="宋体" w:cs="宋体"/>
          <w:b/>
          <w:color w:val="auto"/>
          <w:sz w:val="32"/>
          <w:szCs w:val="32"/>
          <w:highlight w:val="none"/>
        </w:rPr>
      </w:pPr>
      <w:bookmarkStart w:id="64" w:name="_Toc10738"/>
      <w:bookmarkStart w:id="65" w:name="_Toc32344"/>
    </w:p>
    <w:p w14:paraId="5DD79495">
      <w:pPr>
        <w:jc w:val="center"/>
        <w:outlineLvl w:val="9"/>
        <w:rPr>
          <w:rFonts w:hint="eastAsia" w:ascii="宋体" w:hAnsi="宋体" w:cs="宋体"/>
          <w:b/>
          <w:color w:val="auto"/>
          <w:sz w:val="32"/>
          <w:szCs w:val="32"/>
          <w:highlight w:val="none"/>
        </w:rPr>
      </w:pPr>
    </w:p>
    <w:p w14:paraId="05CFBDD4">
      <w:pPr>
        <w:jc w:val="center"/>
        <w:outlineLvl w:val="9"/>
        <w:rPr>
          <w:rFonts w:hint="eastAsia" w:ascii="宋体" w:hAnsi="宋体" w:cs="宋体"/>
          <w:b/>
          <w:color w:val="auto"/>
          <w:sz w:val="32"/>
          <w:szCs w:val="32"/>
          <w:highlight w:val="none"/>
        </w:rPr>
      </w:pPr>
    </w:p>
    <w:p w14:paraId="5A6BB12F">
      <w:pPr>
        <w:jc w:val="center"/>
        <w:outlineLvl w:val="9"/>
        <w:rPr>
          <w:rFonts w:hint="eastAsia" w:ascii="宋体" w:hAnsi="宋体" w:cs="宋体"/>
          <w:b/>
          <w:color w:val="auto"/>
          <w:sz w:val="32"/>
          <w:szCs w:val="32"/>
          <w:highlight w:val="none"/>
        </w:rPr>
      </w:pPr>
    </w:p>
    <w:p w14:paraId="0C60592F">
      <w:pPr>
        <w:jc w:val="center"/>
        <w:outlineLvl w:val="9"/>
        <w:rPr>
          <w:rFonts w:hint="eastAsia" w:ascii="宋体" w:hAnsi="宋体" w:cs="宋体"/>
          <w:b/>
          <w:color w:val="auto"/>
          <w:sz w:val="32"/>
          <w:szCs w:val="32"/>
          <w:highlight w:val="none"/>
        </w:rPr>
      </w:pPr>
    </w:p>
    <w:p w14:paraId="63B342FE">
      <w:pPr>
        <w:jc w:val="center"/>
        <w:outlineLvl w:val="9"/>
        <w:rPr>
          <w:rFonts w:hint="eastAsia" w:ascii="宋体" w:hAnsi="宋体" w:cs="宋体"/>
          <w:b/>
          <w:color w:val="auto"/>
          <w:sz w:val="32"/>
          <w:szCs w:val="32"/>
          <w:highlight w:val="none"/>
        </w:rPr>
      </w:pPr>
    </w:p>
    <w:p w14:paraId="7373EB07">
      <w:pPr>
        <w:jc w:val="center"/>
        <w:outlineLvl w:val="9"/>
        <w:rPr>
          <w:rFonts w:hint="eastAsia" w:ascii="宋体" w:hAnsi="宋体" w:cs="宋体"/>
          <w:b/>
          <w:color w:val="auto"/>
          <w:sz w:val="32"/>
          <w:szCs w:val="32"/>
          <w:highlight w:val="none"/>
        </w:rPr>
      </w:pPr>
    </w:p>
    <w:p w14:paraId="4BF9E5F3">
      <w:pPr>
        <w:jc w:val="center"/>
        <w:outlineLvl w:val="9"/>
        <w:rPr>
          <w:rFonts w:hint="eastAsia" w:ascii="宋体" w:hAnsi="宋体" w:cs="宋体"/>
          <w:b/>
          <w:color w:val="auto"/>
          <w:sz w:val="32"/>
          <w:szCs w:val="32"/>
          <w:highlight w:val="none"/>
        </w:rPr>
      </w:pPr>
    </w:p>
    <w:p w14:paraId="0282729F">
      <w:pPr>
        <w:jc w:val="center"/>
        <w:outlineLvl w:val="9"/>
        <w:rPr>
          <w:rFonts w:hint="eastAsia" w:ascii="宋体" w:hAnsi="宋体" w:cs="宋体"/>
          <w:b/>
          <w:color w:val="auto"/>
          <w:sz w:val="32"/>
          <w:szCs w:val="32"/>
          <w:highlight w:val="none"/>
        </w:rPr>
      </w:pPr>
    </w:p>
    <w:p w14:paraId="6693F35D">
      <w:pPr>
        <w:jc w:val="center"/>
        <w:outlineLvl w:val="9"/>
        <w:rPr>
          <w:rFonts w:hint="eastAsia" w:ascii="宋体" w:hAnsi="宋体" w:cs="宋体"/>
          <w:b/>
          <w:color w:val="auto"/>
          <w:sz w:val="32"/>
          <w:szCs w:val="32"/>
          <w:highlight w:val="none"/>
        </w:rPr>
      </w:pPr>
    </w:p>
    <w:p w14:paraId="6FACB52F">
      <w:pPr>
        <w:jc w:val="center"/>
        <w:outlineLvl w:val="9"/>
        <w:rPr>
          <w:rFonts w:hint="eastAsia" w:ascii="宋体" w:hAnsi="宋体" w:cs="宋体"/>
          <w:b/>
          <w:color w:val="auto"/>
          <w:sz w:val="32"/>
          <w:szCs w:val="32"/>
          <w:highlight w:val="none"/>
        </w:rPr>
      </w:pPr>
    </w:p>
    <w:p w14:paraId="474CB710">
      <w:pPr>
        <w:jc w:val="center"/>
        <w:outlineLvl w:val="9"/>
        <w:rPr>
          <w:rFonts w:hint="eastAsia" w:ascii="宋体" w:hAnsi="宋体" w:cs="宋体"/>
          <w:b/>
          <w:color w:val="auto"/>
          <w:sz w:val="32"/>
          <w:szCs w:val="32"/>
          <w:highlight w:val="none"/>
        </w:rPr>
      </w:pPr>
    </w:p>
    <w:p w14:paraId="32BF2993">
      <w:pPr>
        <w:jc w:val="both"/>
        <w:outlineLvl w:val="9"/>
        <w:rPr>
          <w:rFonts w:hint="eastAsia" w:ascii="宋体" w:hAnsi="宋体" w:cs="宋体"/>
          <w:b/>
          <w:color w:val="auto"/>
          <w:sz w:val="32"/>
          <w:szCs w:val="32"/>
          <w:highlight w:val="none"/>
        </w:rPr>
      </w:pPr>
    </w:p>
    <w:p w14:paraId="591DE0E7">
      <w:pPr>
        <w:snapToGrid w:val="0"/>
        <w:spacing w:line="360" w:lineRule="auto"/>
        <w:jc w:val="center"/>
        <w:outlineLvl w:val="9"/>
        <w:rPr>
          <w:rFonts w:hint="eastAsia" w:ascii="黑体" w:hAnsi="黑体" w:eastAsia="黑体" w:cs="黑体"/>
          <w:color w:val="auto"/>
          <w:sz w:val="36"/>
          <w:szCs w:val="36"/>
          <w:highlight w:val="none"/>
          <w:lang w:eastAsia="zh-CN"/>
        </w:rPr>
      </w:pPr>
    </w:p>
    <w:p w14:paraId="057616C9">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outlineLvl w:val="1"/>
        <w:rPr>
          <w:rFonts w:hint="eastAsia" w:ascii="黑体" w:hAnsi="黑体" w:eastAsia="黑体" w:cs="黑体"/>
          <w:color w:val="auto"/>
          <w:sz w:val="36"/>
          <w:szCs w:val="36"/>
          <w:highlight w:val="none"/>
          <w:lang w:eastAsia="zh-CN"/>
        </w:rPr>
      </w:pPr>
      <w:r>
        <w:rPr>
          <w:rFonts w:hint="eastAsia" w:ascii="黑体" w:hAnsi="黑体" w:eastAsia="黑体" w:cs="黑体"/>
          <w:color w:val="auto"/>
          <w:sz w:val="36"/>
          <w:szCs w:val="36"/>
          <w:highlight w:val="none"/>
          <w:lang w:eastAsia="zh-CN"/>
        </w:rPr>
        <w:br w:type="page"/>
      </w:r>
      <w:r>
        <w:rPr>
          <w:rFonts w:hint="eastAsia" w:ascii="黑体" w:hAnsi="黑体" w:eastAsia="黑体" w:cs="黑体"/>
          <w:color w:val="auto"/>
          <w:sz w:val="36"/>
          <w:szCs w:val="36"/>
          <w:highlight w:val="none"/>
          <w:lang w:eastAsia="zh-CN"/>
        </w:rPr>
        <w:t>五、评审材料</w:t>
      </w:r>
    </w:p>
    <w:p w14:paraId="7CB82B4B">
      <w:pPr>
        <w:keepNext w:val="0"/>
        <w:keepLines w:val="0"/>
        <w:pageBreakBefore w:val="0"/>
        <w:widowControl w:val="0"/>
        <w:kinsoku/>
        <w:wordWrap/>
        <w:overflowPunct/>
        <w:topLinePunct w:val="0"/>
        <w:autoSpaceDE/>
        <w:autoSpaceDN/>
        <w:bidi w:val="0"/>
        <w:adjustRightInd/>
        <w:spacing w:line="520" w:lineRule="exact"/>
        <w:ind w:firstLine="643" w:firstLineChars="200"/>
        <w:jc w:val="both"/>
        <w:textAlignment w:val="auto"/>
        <w:outlineLvl w:val="9"/>
        <w:rPr>
          <w:rFonts w:hint="eastAsia" w:ascii="黑体" w:hAnsi="宋体" w:eastAsia="宋体"/>
          <w:color w:val="auto"/>
          <w:sz w:val="24"/>
          <w:highlight w:val="none"/>
          <w:lang w:eastAsia="zh-CN"/>
        </w:rPr>
      </w:pPr>
      <w:r>
        <w:rPr>
          <w:rFonts w:hint="eastAsia" w:ascii="宋体" w:hAnsi="宋体" w:cs="宋体"/>
          <w:b/>
          <w:color w:val="auto"/>
          <w:sz w:val="32"/>
          <w:szCs w:val="32"/>
          <w:highlight w:val="none"/>
        </w:rPr>
        <w:t>（一）</w:t>
      </w:r>
      <w:bookmarkEnd w:id="64"/>
      <w:bookmarkEnd w:id="65"/>
      <w:r>
        <w:rPr>
          <w:rFonts w:hint="eastAsia" w:ascii="宋体" w:hAnsi="宋体" w:cs="宋体"/>
          <w:b/>
          <w:color w:val="auto"/>
          <w:sz w:val="32"/>
          <w:szCs w:val="32"/>
          <w:highlight w:val="none"/>
          <w:lang w:eastAsia="zh-CN"/>
        </w:rPr>
        <w:t>报价清单</w:t>
      </w:r>
    </w:p>
    <w:p w14:paraId="2908D0BA">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1.“报价清单”应与“供应商须知”“采购</w:t>
      </w:r>
      <w:r>
        <w:rPr>
          <w:rFonts w:hint="eastAsia" w:ascii="仿宋_GB2312" w:hAnsi="仿宋_GB2312" w:eastAsia="仿宋_GB2312" w:cs="仿宋_GB2312"/>
          <w:color w:val="auto"/>
          <w:sz w:val="32"/>
          <w:szCs w:val="32"/>
          <w:highlight w:val="none"/>
          <w:lang w:eastAsia="zh-CN"/>
        </w:rPr>
        <w:t>需求</w:t>
      </w:r>
      <w:r>
        <w:rPr>
          <w:rFonts w:hint="eastAsia" w:ascii="仿宋_GB2312" w:hAnsi="仿宋_GB2312" w:eastAsia="仿宋_GB2312" w:cs="仿宋_GB2312"/>
          <w:color w:val="auto"/>
          <w:sz w:val="32"/>
          <w:szCs w:val="32"/>
          <w:highlight w:val="none"/>
        </w:rPr>
        <w:t>”“合同条款”等一起使用。</w:t>
      </w:r>
    </w:p>
    <w:p w14:paraId="358D064B">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color w:val="auto"/>
          <w:sz w:val="32"/>
          <w:szCs w:val="32"/>
          <w:highlight w:val="none"/>
          <w:lang w:val="en-US" w:eastAsia="zh-CN"/>
        </w:rPr>
        <w:t>本次采购采用固定总价，竞标报价为完成本服务的一切费用，包含但不限于人工费、劳务费、差旅费、利润、税费及合同包含的所有风险、责任及措施等费用，以及全部实物工作和技术服务工作以及可能发生的各种费用。本项目合同总价在合同执行过程中是固定的，不因其他情况变化而调整。</w:t>
      </w:r>
    </w:p>
    <w:p w14:paraId="61CF974F">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w:t>
      </w:r>
      <w:r>
        <w:rPr>
          <w:rFonts w:hint="eastAsia" w:ascii="仿宋_GB2312" w:hAnsi="仿宋_GB2312" w:eastAsia="仿宋_GB2312" w:cs="仿宋_GB2312"/>
          <w:color w:val="auto"/>
          <w:sz w:val="32"/>
          <w:szCs w:val="32"/>
          <w:highlight w:val="none"/>
          <w:lang w:eastAsia="zh-CN"/>
        </w:rPr>
        <w:t>投标</w:t>
      </w:r>
      <w:r>
        <w:rPr>
          <w:rFonts w:hint="eastAsia" w:ascii="仿宋_GB2312" w:hAnsi="仿宋_GB2312" w:eastAsia="仿宋_GB2312" w:cs="仿宋_GB2312"/>
          <w:color w:val="auto"/>
          <w:sz w:val="32"/>
          <w:szCs w:val="32"/>
          <w:highlight w:val="none"/>
        </w:rPr>
        <w:t>报价为一次报价，此次报价即最终报价，不再就价格问题另行协商。</w:t>
      </w:r>
    </w:p>
    <w:p w14:paraId="775D74E3">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4.“报价清单”中报价应以人民币为单位。</w:t>
      </w:r>
    </w:p>
    <w:p w14:paraId="027FE69F">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5.报价应为含税价格，并且能够提供增值税发票。</w:t>
      </w:r>
    </w:p>
    <w:p w14:paraId="3C6ED9DC">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6.供应商应在“报价清单”后附</w:t>
      </w:r>
      <w:bookmarkStart w:id="66" w:name="_Hlk203661040"/>
      <w:r>
        <w:rPr>
          <w:rFonts w:hint="eastAsia" w:ascii="仿宋_GB2312" w:hAnsi="仿宋_GB2312" w:eastAsia="仿宋_GB2312" w:cs="仿宋_GB2312"/>
          <w:color w:val="auto"/>
          <w:sz w:val="32"/>
          <w:szCs w:val="32"/>
          <w:highlight w:val="none"/>
        </w:rPr>
        <w:t>计算说明</w:t>
      </w:r>
      <w:bookmarkEnd w:id="66"/>
      <w:r>
        <w:rPr>
          <w:rFonts w:hint="eastAsia" w:ascii="仿宋_GB2312" w:hAnsi="仿宋_GB2312" w:eastAsia="仿宋_GB2312" w:cs="仿宋_GB2312"/>
          <w:color w:val="auto"/>
          <w:sz w:val="32"/>
          <w:szCs w:val="32"/>
          <w:highlight w:val="none"/>
        </w:rPr>
        <w:t>，包括计算方法、取费依据等，以便采购人对供应商报价的合理性作出判断。</w:t>
      </w:r>
    </w:p>
    <w:p w14:paraId="6E6AB466">
      <w:pPr>
        <w:pStyle w:val="6"/>
        <w:keepNext w:val="0"/>
        <w:keepLines w:val="0"/>
        <w:pageBreakBefore w:val="0"/>
        <w:widowControl w:val="0"/>
        <w:kinsoku/>
        <w:wordWrap/>
        <w:overflowPunct/>
        <w:topLinePunct w:val="0"/>
        <w:autoSpaceDE/>
        <w:autoSpaceDN/>
        <w:bidi w:val="0"/>
        <w:adjustRightInd/>
        <w:spacing w:line="520" w:lineRule="exact"/>
        <w:ind w:firstLine="640" w:firstLineChars="200"/>
        <w:jc w:val="both"/>
        <w:textAlignment w:val="auto"/>
        <w:outlineLvl w:val="9"/>
        <w:rPr>
          <w:rFonts w:hint="eastAsia" w:ascii="仿宋_GB2312" w:hAnsi="仿宋_GB2312" w:eastAsia="仿宋_GB2312" w:cs="仿宋_GB2312"/>
          <w:color w:val="auto"/>
          <w:kern w:val="2"/>
          <w:sz w:val="32"/>
          <w:szCs w:val="32"/>
          <w:highlight w:val="none"/>
          <w:lang w:val="en-US" w:eastAsia="zh-CN" w:bidi="ar-SA"/>
        </w:rPr>
      </w:pPr>
      <w:bookmarkStart w:id="67" w:name="_Toc2327"/>
      <w:bookmarkStart w:id="68" w:name="_Toc1367"/>
      <w:r>
        <w:rPr>
          <w:rFonts w:hint="eastAsia" w:ascii="仿宋_GB2312" w:hAnsi="仿宋_GB2312" w:eastAsia="仿宋_GB2312" w:cs="仿宋_GB2312"/>
          <w:color w:val="auto"/>
          <w:kern w:val="2"/>
          <w:sz w:val="32"/>
          <w:szCs w:val="32"/>
          <w:highlight w:val="none"/>
          <w:lang w:val="en-US" w:eastAsia="zh-CN" w:bidi="ar-SA"/>
        </w:rPr>
        <w:t>7.报价表格</w:t>
      </w:r>
    </w:p>
    <w:tbl>
      <w:tblPr>
        <w:tblStyle w:val="16"/>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85"/>
        <w:gridCol w:w="3264"/>
        <w:gridCol w:w="897"/>
        <w:gridCol w:w="897"/>
        <w:gridCol w:w="1564"/>
        <w:gridCol w:w="1654"/>
      </w:tblGrid>
      <w:tr w14:paraId="53C2B0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85" w:hRule="atLeast"/>
          <w:tblHeader/>
          <w:jc w:val="center"/>
        </w:trPr>
        <w:tc>
          <w:tcPr>
            <w:tcW w:w="433" w:type="pct"/>
            <w:noWrap w:val="0"/>
            <w:vAlign w:val="center"/>
          </w:tcPr>
          <w:p w14:paraId="7B1BE2FF">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序号</w:t>
            </w:r>
          </w:p>
        </w:tc>
        <w:tc>
          <w:tcPr>
            <w:tcW w:w="1801" w:type="pct"/>
            <w:noWrap w:val="0"/>
            <w:vAlign w:val="center"/>
          </w:tcPr>
          <w:p w14:paraId="6780C9BE">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项目名称</w:t>
            </w:r>
          </w:p>
        </w:tc>
        <w:tc>
          <w:tcPr>
            <w:tcW w:w="495" w:type="pct"/>
            <w:noWrap w:val="0"/>
            <w:vAlign w:val="center"/>
          </w:tcPr>
          <w:p w14:paraId="719C5CB5">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w:t>
            </w:r>
          </w:p>
        </w:tc>
        <w:tc>
          <w:tcPr>
            <w:tcW w:w="495" w:type="pct"/>
            <w:noWrap w:val="0"/>
            <w:vAlign w:val="center"/>
          </w:tcPr>
          <w:p w14:paraId="19D3386A">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数量</w:t>
            </w:r>
          </w:p>
        </w:tc>
        <w:tc>
          <w:tcPr>
            <w:tcW w:w="863" w:type="pct"/>
            <w:noWrap w:val="0"/>
            <w:vAlign w:val="center"/>
          </w:tcPr>
          <w:p w14:paraId="7AE3416A">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单价（元）</w:t>
            </w:r>
          </w:p>
        </w:tc>
        <w:tc>
          <w:tcPr>
            <w:tcW w:w="912" w:type="pct"/>
            <w:noWrap w:val="0"/>
            <w:vAlign w:val="center"/>
          </w:tcPr>
          <w:p w14:paraId="566A7AF7">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总价（元）</w:t>
            </w:r>
          </w:p>
        </w:tc>
      </w:tr>
      <w:tr w14:paraId="076A0E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7" w:hRule="atLeast"/>
          <w:jc w:val="center"/>
        </w:trPr>
        <w:tc>
          <w:tcPr>
            <w:tcW w:w="433" w:type="pct"/>
            <w:noWrap w:val="0"/>
            <w:vAlign w:val="center"/>
          </w:tcPr>
          <w:p w14:paraId="67BF467A">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w:t>
            </w:r>
          </w:p>
        </w:tc>
        <w:tc>
          <w:tcPr>
            <w:tcW w:w="1801" w:type="pct"/>
            <w:noWrap w:val="0"/>
            <w:vAlign w:val="center"/>
          </w:tcPr>
          <w:p w14:paraId="46F2C015">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auto"/>
                <w:sz w:val="28"/>
                <w:szCs w:val="28"/>
              </w:rPr>
            </w:pPr>
            <w:r>
              <w:rPr>
                <w:rFonts w:hint="default" w:ascii="仿宋_GB2312" w:hAnsi="仿宋_GB2312" w:eastAsia="仿宋_GB2312" w:cs="仿宋_GB2312"/>
                <w:color w:val="auto"/>
                <w:sz w:val="28"/>
                <w:szCs w:val="28"/>
                <w:lang w:val="en-US" w:eastAsia="zh-CN"/>
              </w:rPr>
              <w:t>安全检查咨询服务</w:t>
            </w:r>
          </w:p>
        </w:tc>
        <w:tc>
          <w:tcPr>
            <w:tcW w:w="495" w:type="pct"/>
            <w:noWrap w:val="0"/>
            <w:vAlign w:val="center"/>
          </w:tcPr>
          <w:p w14:paraId="651DEC29">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次</w:t>
            </w:r>
          </w:p>
        </w:tc>
        <w:tc>
          <w:tcPr>
            <w:tcW w:w="495" w:type="pct"/>
            <w:noWrap w:val="0"/>
            <w:vAlign w:val="center"/>
          </w:tcPr>
          <w:p w14:paraId="13BA0B50">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2</w:t>
            </w:r>
          </w:p>
        </w:tc>
        <w:tc>
          <w:tcPr>
            <w:tcW w:w="863" w:type="pct"/>
            <w:noWrap w:val="0"/>
            <w:vAlign w:val="center"/>
          </w:tcPr>
          <w:p w14:paraId="039D0BE3">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auto"/>
                <w:sz w:val="28"/>
                <w:szCs w:val="28"/>
              </w:rPr>
            </w:pPr>
          </w:p>
        </w:tc>
        <w:tc>
          <w:tcPr>
            <w:tcW w:w="912" w:type="pct"/>
            <w:noWrap w:val="0"/>
            <w:vAlign w:val="center"/>
          </w:tcPr>
          <w:p w14:paraId="3C7CDFFD">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auto"/>
                <w:sz w:val="28"/>
                <w:szCs w:val="28"/>
              </w:rPr>
            </w:pPr>
          </w:p>
        </w:tc>
      </w:tr>
      <w:tr w14:paraId="203206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747" w:hRule="atLeast"/>
          <w:jc w:val="center"/>
        </w:trPr>
        <w:tc>
          <w:tcPr>
            <w:tcW w:w="433" w:type="pct"/>
            <w:noWrap w:val="0"/>
            <w:vAlign w:val="center"/>
          </w:tcPr>
          <w:p w14:paraId="36294BEC">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w:t>
            </w:r>
          </w:p>
        </w:tc>
        <w:tc>
          <w:tcPr>
            <w:tcW w:w="1801" w:type="pct"/>
            <w:noWrap w:val="0"/>
            <w:vAlign w:val="center"/>
          </w:tcPr>
          <w:p w14:paraId="05101E68">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default" w:ascii="仿宋_GB2312" w:hAnsi="仿宋_GB2312" w:eastAsia="仿宋_GB2312" w:cs="仿宋_GB2312"/>
                <w:color w:val="auto"/>
                <w:sz w:val="28"/>
                <w:szCs w:val="28"/>
                <w:lang w:val="en-US" w:eastAsia="zh-CN"/>
              </w:rPr>
            </w:pPr>
            <w:r>
              <w:rPr>
                <w:rFonts w:hint="default" w:ascii="仿宋_GB2312" w:hAnsi="仿宋_GB2312" w:eastAsia="仿宋_GB2312" w:cs="仿宋_GB2312"/>
                <w:color w:val="auto"/>
                <w:sz w:val="28"/>
                <w:szCs w:val="28"/>
                <w:lang w:val="en-US" w:eastAsia="zh-CN"/>
              </w:rPr>
              <w:t>安全培训教育服务</w:t>
            </w:r>
          </w:p>
        </w:tc>
        <w:tc>
          <w:tcPr>
            <w:tcW w:w="495" w:type="pct"/>
            <w:noWrap w:val="0"/>
            <w:vAlign w:val="center"/>
          </w:tcPr>
          <w:p w14:paraId="47A6694A">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次</w:t>
            </w:r>
          </w:p>
        </w:tc>
        <w:tc>
          <w:tcPr>
            <w:tcW w:w="495" w:type="pct"/>
            <w:noWrap w:val="0"/>
            <w:vAlign w:val="center"/>
          </w:tcPr>
          <w:p w14:paraId="2E427670">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w:t>
            </w:r>
          </w:p>
        </w:tc>
        <w:tc>
          <w:tcPr>
            <w:tcW w:w="1652" w:type="dxa"/>
            <w:noWrap w:val="0"/>
            <w:vAlign w:val="center"/>
          </w:tcPr>
          <w:p w14:paraId="7C7A58A4">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auto"/>
                <w:sz w:val="28"/>
                <w:szCs w:val="28"/>
                <w:lang w:val="en-US" w:eastAsia="zh-CN"/>
              </w:rPr>
            </w:pPr>
          </w:p>
        </w:tc>
        <w:tc>
          <w:tcPr>
            <w:tcW w:w="1746" w:type="dxa"/>
            <w:noWrap w:val="0"/>
            <w:vAlign w:val="center"/>
          </w:tcPr>
          <w:p w14:paraId="5E15169F">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auto"/>
                <w:sz w:val="28"/>
                <w:szCs w:val="28"/>
                <w:lang w:val="en-US" w:eastAsia="zh-CN"/>
              </w:rPr>
            </w:pPr>
          </w:p>
        </w:tc>
      </w:tr>
      <w:tr w14:paraId="5DC029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7" w:hRule="atLeast"/>
          <w:jc w:val="center"/>
        </w:trPr>
        <w:tc>
          <w:tcPr>
            <w:tcW w:w="4087" w:type="pct"/>
            <w:gridSpan w:val="5"/>
            <w:noWrap w:val="0"/>
            <w:vAlign w:val="center"/>
          </w:tcPr>
          <w:p w14:paraId="6EE070B5">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合计</w:t>
            </w:r>
          </w:p>
        </w:tc>
        <w:tc>
          <w:tcPr>
            <w:tcW w:w="912" w:type="pct"/>
            <w:noWrap w:val="0"/>
            <w:vAlign w:val="center"/>
          </w:tcPr>
          <w:p w14:paraId="48DC5E76">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auto"/>
                <w:sz w:val="28"/>
                <w:szCs w:val="28"/>
              </w:rPr>
            </w:pPr>
          </w:p>
        </w:tc>
      </w:tr>
    </w:tbl>
    <w:p w14:paraId="7D0F12F9">
      <w:pPr>
        <w:pStyle w:val="6"/>
        <w:jc w:val="both"/>
        <w:outlineLvl w:val="9"/>
        <w:rPr>
          <w:rFonts w:hint="default" w:ascii="仿宋_GB2312" w:hAnsi="仿宋_GB2312" w:eastAsia="仿宋_GB2312" w:cs="仿宋_GB2312"/>
          <w:color w:val="auto"/>
          <w:kern w:val="2"/>
          <w:sz w:val="32"/>
          <w:szCs w:val="32"/>
          <w:highlight w:val="none"/>
          <w:lang w:val="en-US" w:eastAsia="zh-CN" w:bidi="ar-SA"/>
        </w:rPr>
      </w:pPr>
    </w:p>
    <w:p w14:paraId="4CEDE420">
      <w:pPr>
        <w:pStyle w:val="6"/>
        <w:jc w:val="both"/>
        <w:outlineLvl w:val="9"/>
        <w:rPr>
          <w:rFonts w:hint="eastAsia"/>
          <w:b/>
          <w:bCs/>
          <w:color w:val="auto"/>
          <w:sz w:val="32"/>
          <w:szCs w:val="32"/>
          <w:highlight w:val="none"/>
        </w:rPr>
      </w:pPr>
    </w:p>
    <w:p w14:paraId="33C5BAD9">
      <w:pPr>
        <w:pStyle w:val="6"/>
        <w:keepNext w:val="0"/>
        <w:keepLines w:val="0"/>
        <w:pageBreakBefore w:val="0"/>
        <w:kinsoku/>
        <w:wordWrap/>
        <w:overflowPunct/>
        <w:topLinePunct w:val="0"/>
        <w:autoSpaceDE/>
        <w:autoSpaceDN/>
        <w:bidi w:val="0"/>
        <w:adjustRightInd/>
        <w:snapToGrid/>
        <w:spacing w:line="520" w:lineRule="exact"/>
        <w:ind w:firstLine="643" w:firstLineChars="200"/>
        <w:jc w:val="both"/>
        <w:outlineLvl w:val="9"/>
        <w:rPr>
          <w:b/>
          <w:bCs/>
          <w:color w:val="auto"/>
          <w:sz w:val="32"/>
          <w:szCs w:val="32"/>
          <w:highlight w:val="none"/>
        </w:rPr>
      </w:pPr>
      <w:r>
        <w:rPr>
          <w:rFonts w:hint="eastAsia"/>
          <w:b/>
          <w:bCs/>
          <w:color w:val="auto"/>
          <w:sz w:val="32"/>
          <w:szCs w:val="32"/>
          <w:highlight w:val="none"/>
        </w:rPr>
        <w:t>（二）</w:t>
      </w:r>
      <w:bookmarkEnd w:id="67"/>
      <w:bookmarkEnd w:id="68"/>
      <w:r>
        <w:rPr>
          <w:rFonts w:hint="eastAsia"/>
          <w:b/>
          <w:bCs/>
          <w:color w:val="auto"/>
          <w:sz w:val="32"/>
          <w:szCs w:val="32"/>
          <w:highlight w:val="none"/>
          <w:lang w:eastAsia="zh-CN"/>
        </w:rPr>
        <w:t>业绩材料</w:t>
      </w:r>
    </w:p>
    <w:p w14:paraId="08DB8D95">
      <w:pPr>
        <w:pStyle w:val="6"/>
        <w:keepNext w:val="0"/>
        <w:keepLines w:val="0"/>
        <w:pageBreakBefore w:val="0"/>
        <w:kinsoku/>
        <w:wordWrap/>
        <w:overflowPunct/>
        <w:topLinePunct w:val="0"/>
        <w:autoSpaceDE/>
        <w:autoSpaceDN/>
        <w:bidi w:val="0"/>
        <w:adjustRightInd/>
        <w:snapToGrid/>
        <w:spacing w:line="520" w:lineRule="exact"/>
        <w:ind w:firstLine="640" w:firstLineChars="200"/>
        <w:jc w:val="both"/>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20</w:t>
      </w:r>
      <w:r>
        <w:rPr>
          <w:rFonts w:hint="eastAsia" w:ascii="仿宋_GB2312" w:hAnsi="仿宋_GB2312" w:eastAsia="仿宋_GB2312" w:cs="仿宋_GB2312"/>
          <w:color w:val="auto"/>
          <w:sz w:val="32"/>
          <w:szCs w:val="32"/>
          <w:highlight w:val="none"/>
          <w:lang w:val="en-US" w:eastAsia="zh-CN"/>
        </w:rPr>
        <w:t>23</w:t>
      </w:r>
      <w:r>
        <w:rPr>
          <w:rFonts w:hint="eastAsia" w:ascii="仿宋_GB2312" w:hAnsi="仿宋_GB2312" w:eastAsia="仿宋_GB2312" w:cs="仿宋_GB2312"/>
          <w:color w:val="auto"/>
          <w:sz w:val="32"/>
          <w:szCs w:val="32"/>
          <w:highlight w:val="none"/>
        </w:rPr>
        <w:t>年至</w:t>
      </w:r>
      <w:r>
        <w:rPr>
          <w:rFonts w:hint="eastAsia" w:ascii="仿宋_GB2312" w:hAnsi="仿宋_GB2312" w:eastAsia="仿宋_GB2312" w:cs="仿宋_GB2312"/>
          <w:color w:val="auto"/>
          <w:sz w:val="32"/>
          <w:szCs w:val="32"/>
          <w:highlight w:val="none"/>
          <w:lang w:val="en-US" w:eastAsia="zh-CN"/>
        </w:rPr>
        <w:t>2026年期间</w:t>
      </w:r>
      <w:r>
        <w:rPr>
          <w:rFonts w:hint="eastAsia" w:ascii="仿宋_GB2312" w:hAnsi="仿宋_GB2312" w:eastAsia="仿宋_GB2312" w:cs="仿宋_GB2312"/>
          <w:color w:val="auto"/>
          <w:sz w:val="32"/>
          <w:szCs w:val="32"/>
          <w:highlight w:val="none"/>
        </w:rPr>
        <w:t>完成</w:t>
      </w:r>
      <w:r>
        <w:rPr>
          <w:rFonts w:hint="eastAsia" w:ascii="仿宋_GB2312" w:hAnsi="仿宋_GB2312" w:eastAsia="仿宋_GB2312" w:cs="仿宋_GB2312"/>
          <w:color w:val="auto"/>
          <w:sz w:val="32"/>
          <w:szCs w:val="32"/>
          <w:highlight w:val="none"/>
          <w:lang w:eastAsia="zh-CN"/>
        </w:rPr>
        <w:t>水运工程安全</w:t>
      </w:r>
      <w:r>
        <w:rPr>
          <w:rFonts w:hint="eastAsia" w:ascii="仿宋_GB2312" w:hAnsi="仿宋_GB2312" w:eastAsia="仿宋_GB2312" w:cs="仿宋_GB2312"/>
          <w:color w:val="auto"/>
          <w:sz w:val="32"/>
          <w:szCs w:val="32"/>
          <w:highlight w:val="none"/>
        </w:rPr>
        <w:t>分析、研究、评估、</w:t>
      </w:r>
      <w:r>
        <w:rPr>
          <w:rFonts w:hint="eastAsia" w:ascii="仿宋_GB2312" w:hAnsi="仿宋_GB2312" w:eastAsia="仿宋_GB2312" w:cs="仿宋_GB2312"/>
          <w:color w:val="auto"/>
          <w:sz w:val="32"/>
          <w:szCs w:val="32"/>
          <w:highlight w:val="none"/>
          <w:lang w:val="en-US" w:eastAsia="zh-CN"/>
        </w:rPr>
        <w:t>监督检查、第三方</w:t>
      </w:r>
      <w:r>
        <w:rPr>
          <w:rFonts w:hint="eastAsia" w:ascii="仿宋_GB2312" w:hAnsi="仿宋_GB2312" w:eastAsia="仿宋_GB2312" w:cs="仿宋_GB2312"/>
          <w:color w:val="auto"/>
          <w:sz w:val="32"/>
          <w:szCs w:val="32"/>
          <w:highlight w:val="none"/>
        </w:rPr>
        <w:t>咨询等类似服务项目</w:t>
      </w:r>
      <w:r>
        <w:rPr>
          <w:rFonts w:hint="eastAsia" w:ascii="仿宋_GB2312" w:hAnsi="仿宋_GB2312" w:eastAsia="仿宋_GB2312" w:cs="仿宋_GB2312"/>
          <w:color w:val="auto"/>
          <w:sz w:val="32"/>
          <w:szCs w:val="32"/>
          <w:highlight w:val="none"/>
          <w:lang w:val="en-US" w:eastAsia="zh-CN"/>
        </w:rPr>
        <w:t>，须提供合同协议或中标（成交）通知书复印件为评审依据。</w:t>
      </w:r>
    </w:p>
    <w:p w14:paraId="7D7E07D6">
      <w:pPr>
        <w:pStyle w:val="6"/>
        <w:keepNext w:val="0"/>
        <w:keepLines w:val="0"/>
        <w:pageBreakBefore w:val="0"/>
        <w:kinsoku/>
        <w:wordWrap/>
        <w:overflowPunct/>
        <w:topLinePunct w:val="0"/>
        <w:autoSpaceDE/>
        <w:autoSpaceDN/>
        <w:bidi w:val="0"/>
        <w:adjustRightInd/>
        <w:snapToGrid/>
        <w:spacing w:line="520" w:lineRule="exact"/>
        <w:ind w:firstLine="643" w:firstLineChars="200"/>
        <w:jc w:val="both"/>
        <w:outlineLvl w:val="9"/>
        <w:rPr>
          <w:rFonts w:hint="eastAsia"/>
          <w:b/>
          <w:bCs/>
          <w:color w:val="auto"/>
          <w:sz w:val="32"/>
          <w:szCs w:val="32"/>
          <w:highlight w:val="none"/>
          <w:lang w:val="en-US" w:eastAsia="zh-CN"/>
        </w:rPr>
      </w:pPr>
      <w:r>
        <w:rPr>
          <w:rFonts w:hint="eastAsia"/>
          <w:b/>
          <w:bCs/>
          <w:color w:val="auto"/>
          <w:sz w:val="32"/>
          <w:szCs w:val="32"/>
          <w:highlight w:val="none"/>
          <w:lang w:val="en-US" w:eastAsia="zh-CN"/>
        </w:rPr>
        <w:t>（三）人员配置材料</w:t>
      </w:r>
    </w:p>
    <w:p w14:paraId="196EE47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3" w:firstLineChars="200"/>
        <w:textAlignment w:val="center"/>
        <w:outlineLvl w:val="9"/>
        <w:rPr>
          <w:color w:val="auto"/>
          <w:sz w:val="32"/>
          <w:szCs w:val="32"/>
        </w:rPr>
      </w:pPr>
      <w:r>
        <w:rPr>
          <w:rStyle w:val="18"/>
          <w:rFonts w:hint="eastAsia" w:ascii="仿宋" w:hAnsi="仿宋" w:eastAsia="仿宋" w:cs="仿宋"/>
          <w:color w:val="auto"/>
          <w:sz w:val="32"/>
          <w:szCs w:val="32"/>
          <w:lang w:val="en-US" w:eastAsia="zh-CN"/>
        </w:rPr>
        <w:t>1.</w:t>
      </w:r>
      <w:r>
        <w:rPr>
          <w:rStyle w:val="18"/>
          <w:rFonts w:hint="eastAsia" w:ascii="仿宋" w:hAnsi="仿宋" w:eastAsia="仿宋" w:cs="仿宋"/>
          <w:color w:val="auto"/>
          <w:sz w:val="32"/>
          <w:szCs w:val="32"/>
        </w:rPr>
        <w:t>项目负责人综合资历</w:t>
      </w:r>
    </w:p>
    <w:p w14:paraId="7E9E9CB0">
      <w:pPr>
        <w:keepNext w:val="0"/>
        <w:keepLines w:val="0"/>
        <w:pageBreakBefore w:val="0"/>
        <w:kinsoku/>
        <w:wordWrap/>
        <w:overflowPunct/>
        <w:topLinePunct w:val="0"/>
        <w:autoSpaceDE/>
        <w:autoSpaceDN/>
        <w:bidi w:val="0"/>
        <w:adjustRightInd/>
        <w:snapToGrid/>
        <w:spacing w:line="520" w:lineRule="exact"/>
        <w:ind w:firstLine="640" w:firstLineChars="200"/>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项目负责人1人，提供相关职称证明。</w:t>
      </w:r>
    </w:p>
    <w:p w14:paraId="5726D45F">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3" w:firstLineChars="200"/>
        <w:textAlignment w:val="center"/>
        <w:outlineLvl w:val="9"/>
        <w:rPr>
          <w:rStyle w:val="18"/>
          <w:rFonts w:hint="eastAsia" w:ascii="仿宋" w:hAnsi="仿宋" w:eastAsia="仿宋" w:cs="仿宋"/>
          <w:color w:val="auto"/>
          <w:sz w:val="32"/>
          <w:szCs w:val="32"/>
          <w:lang w:val="en-US" w:eastAsia="zh-CN"/>
        </w:rPr>
      </w:pPr>
      <w:r>
        <w:rPr>
          <w:rStyle w:val="18"/>
          <w:rFonts w:hint="eastAsia" w:ascii="仿宋" w:hAnsi="仿宋" w:eastAsia="仿宋" w:cs="仿宋"/>
          <w:color w:val="auto"/>
          <w:sz w:val="32"/>
          <w:szCs w:val="32"/>
          <w:lang w:val="en-US" w:eastAsia="zh-CN"/>
        </w:rPr>
        <w:t>2.成员配备（除项目负责人外）</w:t>
      </w:r>
    </w:p>
    <w:p w14:paraId="2AE02925">
      <w:pPr>
        <w:pStyle w:val="6"/>
        <w:keepNext w:val="0"/>
        <w:keepLines w:val="0"/>
        <w:pageBreakBefore w:val="0"/>
        <w:kinsoku/>
        <w:wordWrap/>
        <w:overflowPunct/>
        <w:topLinePunct w:val="0"/>
        <w:autoSpaceDE/>
        <w:autoSpaceDN/>
        <w:bidi w:val="0"/>
        <w:adjustRightInd/>
        <w:snapToGrid/>
        <w:spacing w:line="520" w:lineRule="exact"/>
        <w:ind w:firstLine="640" w:firstLineChars="200"/>
        <w:jc w:val="both"/>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项目成员不少于4人，提供相关职称证明。</w:t>
      </w:r>
    </w:p>
    <w:p w14:paraId="6CC7D4AB">
      <w:pPr>
        <w:pStyle w:val="6"/>
        <w:keepNext w:val="0"/>
        <w:keepLines w:val="0"/>
        <w:pageBreakBefore w:val="0"/>
        <w:kinsoku/>
        <w:wordWrap/>
        <w:overflowPunct/>
        <w:topLinePunct w:val="0"/>
        <w:autoSpaceDE/>
        <w:autoSpaceDN/>
        <w:bidi w:val="0"/>
        <w:adjustRightInd/>
        <w:snapToGrid/>
        <w:spacing w:line="520" w:lineRule="exact"/>
        <w:ind w:firstLine="640" w:firstLineChars="200"/>
        <w:jc w:val="both"/>
        <w:outlineLvl w:val="9"/>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3.投入人员半年内任意连续三个月的社保证明。</w:t>
      </w:r>
    </w:p>
    <w:p w14:paraId="1E1E11DD">
      <w:pPr>
        <w:pStyle w:val="6"/>
        <w:keepNext w:val="0"/>
        <w:keepLines w:val="0"/>
        <w:pageBreakBefore w:val="0"/>
        <w:widowControl w:val="0"/>
        <w:kinsoku/>
        <w:wordWrap/>
        <w:overflowPunct/>
        <w:topLinePunct w:val="0"/>
        <w:autoSpaceDE/>
        <w:autoSpaceDN/>
        <w:bidi w:val="0"/>
        <w:adjustRightInd/>
        <w:snapToGrid/>
        <w:spacing w:line="520" w:lineRule="exact"/>
        <w:ind w:firstLine="643" w:firstLineChars="200"/>
        <w:jc w:val="both"/>
        <w:textAlignment w:val="auto"/>
        <w:outlineLvl w:val="9"/>
        <w:rPr>
          <w:rFonts w:hint="eastAsia"/>
          <w:b/>
          <w:bCs/>
          <w:color w:val="auto"/>
          <w:sz w:val="32"/>
          <w:szCs w:val="32"/>
          <w:highlight w:val="none"/>
          <w:lang w:val="en-US" w:eastAsia="zh-CN"/>
        </w:rPr>
      </w:pPr>
      <w:r>
        <w:rPr>
          <w:rFonts w:hint="eastAsia"/>
          <w:b/>
          <w:bCs/>
          <w:color w:val="auto"/>
          <w:sz w:val="32"/>
          <w:szCs w:val="32"/>
          <w:highlight w:val="none"/>
          <w:lang w:val="en-US" w:eastAsia="zh-CN"/>
        </w:rPr>
        <w:t>（四）总体服务方案材料</w:t>
      </w:r>
    </w:p>
    <w:p w14:paraId="1F17FE7D">
      <w:pPr>
        <w:pStyle w:val="6"/>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outlineLvl w:val="9"/>
        <w:rPr>
          <w:rFonts w:hint="eastAsia" w:ascii="仿宋" w:hAnsi="仿宋" w:eastAsia="仿宋"/>
          <w:color w:val="auto"/>
          <w:sz w:val="32"/>
          <w:szCs w:val="32"/>
          <w:highlight w:val="none"/>
          <w:lang w:val="en-US" w:eastAsia="zh-CN"/>
        </w:rPr>
      </w:pPr>
      <w:r>
        <w:rPr>
          <w:rFonts w:hint="eastAsia" w:ascii="仿宋" w:hAnsi="仿宋" w:eastAsia="仿宋"/>
          <w:color w:val="auto"/>
          <w:sz w:val="32"/>
          <w:szCs w:val="32"/>
          <w:highlight w:val="none"/>
          <w:lang w:val="en-US" w:eastAsia="zh-CN"/>
        </w:rPr>
        <w:t>针对为北海港铁山港区1万至3万吨级锚地工程、北海港铁山港区5万至10万吨级锚地工程、北海铁山港西港区北暮作业区5万吨级航道工程提供的2次安全检查咨询服务和2次安全培训教育服务编制工作方案。</w:t>
      </w:r>
    </w:p>
    <w:p w14:paraId="70C38BE9">
      <w:pPr>
        <w:pStyle w:val="6"/>
        <w:keepNext w:val="0"/>
        <w:keepLines w:val="0"/>
        <w:pageBreakBefore w:val="0"/>
        <w:kinsoku/>
        <w:wordWrap/>
        <w:overflowPunct/>
        <w:topLinePunct w:val="0"/>
        <w:autoSpaceDE/>
        <w:autoSpaceDN/>
        <w:bidi w:val="0"/>
        <w:adjustRightInd/>
        <w:snapToGrid/>
        <w:spacing w:line="520" w:lineRule="exact"/>
        <w:ind w:firstLine="643" w:firstLineChars="200"/>
        <w:jc w:val="both"/>
        <w:outlineLvl w:val="9"/>
        <w:rPr>
          <w:rFonts w:hint="eastAsia"/>
          <w:b/>
          <w:bCs/>
          <w:color w:val="auto"/>
          <w:sz w:val="32"/>
          <w:szCs w:val="32"/>
          <w:highlight w:val="none"/>
          <w:lang w:val="en-US" w:eastAsia="zh-CN"/>
        </w:rPr>
      </w:pPr>
      <w:r>
        <w:rPr>
          <w:rFonts w:hint="eastAsia"/>
          <w:b/>
          <w:bCs/>
          <w:color w:val="auto"/>
          <w:sz w:val="32"/>
          <w:szCs w:val="32"/>
          <w:highlight w:val="none"/>
          <w:lang w:val="en-US" w:eastAsia="zh-CN"/>
        </w:rPr>
        <w:t>（五）项目组织与管理计划材料</w:t>
      </w:r>
    </w:p>
    <w:p w14:paraId="255AFA88">
      <w:pPr>
        <w:pStyle w:val="6"/>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outlineLvl w:val="9"/>
        <w:rPr>
          <w:rFonts w:hint="eastAsia" w:ascii="仿宋" w:hAnsi="仿宋" w:eastAsia="仿宋"/>
          <w:color w:val="auto"/>
          <w:sz w:val="32"/>
          <w:szCs w:val="32"/>
          <w:highlight w:val="none"/>
          <w:lang w:val="en-US" w:eastAsia="zh-CN"/>
        </w:rPr>
      </w:pPr>
      <w:r>
        <w:rPr>
          <w:rFonts w:hint="eastAsia" w:ascii="仿宋" w:hAnsi="仿宋" w:eastAsia="仿宋"/>
          <w:color w:val="auto"/>
          <w:sz w:val="32"/>
          <w:szCs w:val="32"/>
          <w:highlight w:val="none"/>
          <w:lang w:val="en-US" w:eastAsia="zh-CN"/>
        </w:rPr>
        <w:t>介绍项目组织与管理计划。</w:t>
      </w:r>
    </w:p>
    <w:p w14:paraId="2344C146">
      <w:pPr>
        <w:pStyle w:val="6"/>
        <w:keepNext w:val="0"/>
        <w:keepLines w:val="0"/>
        <w:pageBreakBefore w:val="0"/>
        <w:kinsoku/>
        <w:wordWrap/>
        <w:overflowPunct/>
        <w:topLinePunct w:val="0"/>
        <w:autoSpaceDE/>
        <w:autoSpaceDN/>
        <w:bidi w:val="0"/>
        <w:adjustRightInd/>
        <w:snapToGrid/>
        <w:spacing w:line="520" w:lineRule="exact"/>
        <w:ind w:firstLine="643" w:firstLineChars="200"/>
        <w:jc w:val="both"/>
        <w:outlineLvl w:val="9"/>
        <w:rPr>
          <w:rFonts w:hint="eastAsia"/>
          <w:b/>
          <w:bCs/>
          <w:color w:val="auto"/>
          <w:sz w:val="32"/>
          <w:szCs w:val="32"/>
          <w:highlight w:val="none"/>
          <w:lang w:val="en-US" w:eastAsia="zh-CN"/>
        </w:rPr>
      </w:pPr>
      <w:r>
        <w:rPr>
          <w:rFonts w:hint="eastAsia"/>
          <w:b/>
          <w:bCs/>
          <w:color w:val="auto"/>
          <w:sz w:val="32"/>
          <w:szCs w:val="32"/>
          <w:highlight w:val="none"/>
          <w:lang w:val="en-US" w:eastAsia="zh-CN"/>
        </w:rPr>
        <w:t>（六）服务质量保证措施及服务承诺材料</w:t>
      </w:r>
    </w:p>
    <w:p w14:paraId="22F2711D">
      <w:pPr>
        <w:keepNext w:val="0"/>
        <w:keepLines w:val="0"/>
        <w:pageBreakBefore w:val="0"/>
        <w:kinsoku/>
        <w:wordWrap/>
        <w:overflowPunct/>
        <w:topLinePunct w:val="0"/>
        <w:autoSpaceDE/>
        <w:autoSpaceDN/>
        <w:bidi w:val="0"/>
        <w:adjustRightInd/>
        <w:snapToGrid/>
        <w:spacing w:line="520" w:lineRule="exact"/>
        <w:ind w:firstLine="640" w:firstLineChars="200"/>
        <w:outlineLvl w:val="9"/>
        <w:rPr>
          <w:rFonts w:hint="eastAsia" w:ascii="仿宋" w:hAnsi="仿宋" w:eastAsia="仿宋" w:cs="Times New Roman"/>
          <w:color w:val="auto"/>
          <w:kern w:val="2"/>
          <w:sz w:val="32"/>
          <w:szCs w:val="32"/>
          <w:highlight w:val="none"/>
          <w:lang w:val="en-US" w:eastAsia="zh-CN" w:bidi="ar-SA"/>
        </w:rPr>
      </w:pPr>
      <w:r>
        <w:rPr>
          <w:rFonts w:hint="eastAsia" w:ascii="仿宋" w:hAnsi="仿宋" w:eastAsia="仿宋" w:cs="Times New Roman"/>
          <w:color w:val="auto"/>
          <w:kern w:val="2"/>
          <w:sz w:val="32"/>
          <w:szCs w:val="32"/>
          <w:highlight w:val="none"/>
          <w:lang w:val="en-US" w:eastAsia="zh-CN" w:bidi="ar-SA"/>
        </w:rPr>
        <w:t>为服务内容提供质量保证措施及售后服务承诺。</w:t>
      </w:r>
    </w:p>
    <w:p w14:paraId="039556B5">
      <w:pPr>
        <w:spacing w:line="400" w:lineRule="exact"/>
        <w:outlineLvl w:val="9"/>
        <w:rPr>
          <w:rFonts w:hint="eastAsia" w:ascii="仿宋" w:hAnsi="仿宋" w:eastAsia="仿宋" w:cs="Times New Roman"/>
          <w:color w:val="auto"/>
          <w:kern w:val="2"/>
          <w:sz w:val="32"/>
          <w:szCs w:val="32"/>
          <w:highlight w:val="none"/>
          <w:lang w:val="en-US" w:eastAsia="zh-CN" w:bidi="ar-SA"/>
        </w:rPr>
      </w:pPr>
    </w:p>
    <w:p w14:paraId="55F6E9DD">
      <w:pPr>
        <w:snapToGrid w:val="0"/>
        <w:spacing w:line="360" w:lineRule="auto"/>
        <w:jc w:val="center"/>
        <w:outlineLvl w:val="1"/>
        <w:rPr>
          <w:rFonts w:hint="eastAsia" w:ascii="黑体" w:hAnsi="黑体" w:eastAsia="黑体" w:cs="黑体"/>
          <w:color w:val="auto"/>
          <w:sz w:val="36"/>
          <w:szCs w:val="36"/>
          <w:highlight w:val="none"/>
          <w:lang w:eastAsia="zh-CN"/>
        </w:rPr>
      </w:pPr>
      <w:r>
        <w:rPr>
          <w:rFonts w:hint="eastAsia" w:ascii="黑体" w:hAnsi="黑体" w:eastAsia="黑体" w:cs="黑体"/>
          <w:color w:val="auto"/>
          <w:sz w:val="36"/>
          <w:szCs w:val="36"/>
          <w:highlight w:val="none"/>
          <w:lang w:eastAsia="zh-CN"/>
        </w:rPr>
        <w:br w:type="page"/>
      </w:r>
      <w:r>
        <w:rPr>
          <w:rFonts w:hint="eastAsia" w:ascii="黑体" w:hAnsi="黑体" w:eastAsia="黑体" w:cs="黑体"/>
          <w:color w:val="auto"/>
          <w:sz w:val="36"/>
          <w:szCs w:val="36"/>
          <w:highlight w:val="none"/>
          <w:lang w:eastAsia="zh-CN"/>
        </w:rPr>
        <w:t>六、其他资料</w:t>
      </w:r>
    </w:p>
    <w:p w14:paraId="673F7107">
      <w:pPr>
        <w:snapToGrid w:val="0"/>
        <w:spacing w:line="360" w:lineRule="auto"/>
        <w:jc w:val="center"/>
        <w:outlineLvl w:val="9"/>
        <w:rPr>
          <w:rFonts w:hint="eastAsia" w:ascii="黑体" w:hAnsi="黑体" w:eastAsia="黑体" w:cs="黑体"/>
          <w:color w:val="auto"/>
          <w:sz w:val="36"/>
          <w:szCs w:val="36"/>
          <w:highlight w:val="none"/>
          <w:lang w:eastAsia="zh-CN"/>
        </w:rPr>
      </w:pPr>
    </w:p>
    <w:p w14:paraId="4678AA09">
      <w:pPr>
        <w:snapToGrid w:val="0"/>
        <w:spacing w:line="360" w:lineRule="auto"/>
        <w:jc w:val="center"/>
        <w:outlineLvl w:val="9"/>
        <w:rPr>
          <w:rFonts w:hint="eastAsia" w:ascii="黑体" w:hAnsi="黑体" w:eastAsia="黑体" w:cs="黑体"/>
          <w:color w:val="auto"/>
          <w:sz w:val="36"/>
          <w:szCs w:val="36"/>
          <w:highlight w:val="none"/>
          <w:lang w:eastAsia="zh-CN"/>
        </w:rPr>
      </w:pPr>
    </w:p>
    <w:p w14:paraId="7667EAE3">
      <w:pPr>
        <w:snapToGrid w:val="0"/>
        <w:spacing w:line="360" w:lineRule="auto"/>
        <w:jc w:val="center"/>
        <w:outlineLvl w:val="9"/>
        <w:rPr>
          <w:rFonts w:hint="eastAsia" w:ascii="黑体" w:hAnsi="黑体" w:eastAsia="黑体" w:cs="黑体"/>
          <w:color w:val="auto"/>
          <w:sz w:val="36"/>
          <w:szCs w:val="36"/>
          <w:highlight w:val="none"/>
          <w:lang w:eastAsia="zh-CN"/>
        </w:rPr>
      </w:pPr>
    </w:p>
    <w:p w14:paraId="3F913BD0">
      <w:pPr>
        <w:snapToGrid w:val="0"/>
        <w:spacing w:line="360" w:lineRule="auto"/>
        <w:jc w:val="center"/>
        <w:outlineLvl w:val="9"/>
        <w:rPr>
          <w:rFonts w:hint="eastAsia" w:ascii="黑体" w:hAnsi="黑体" w:eastAsia="黑体" w:cs="黑体"/>
          <w:color w:val="auto"/>
          <w:sz w:val="36"/>
          <w:szCs w:val="36"/>
          <w:highlight w:val="none"/>
          <w:lang w:eastAsia="zh-CN"/>
        </w:rPr>
      </w:pPr>
    </w:p>
    <w:p w14:paraId="796A19FD">
      <w:pPr>
        <w:snapToGrid w:val="0"/>
        <w:spacing w:line="360" w:lineRule="auto"/>
        <w:jc w:val="center"/>
        <w:outlineLvl w:val="9"/>
        <w:rPr>
          <w:rFonts w:hint="eastAsia" w:ascii="黑体" w:hAnsi="黑体" w:eastAsia="黑体" w:cs="黑体"/>
          <w:color w:val="auto"/>
          <w:sz w:val="36"/>
          <w:szCs w:val="36"/>
          <w:highlight w:val="none"/>
          <w:lang w:eastAsia="zh-CN"/>
        </w:rPr>
      </w:pPr>
    </w:p>
    <w:p w14:paraId="6214D53C">
      <w:pPr>
        <w:snapToGrid w:val="0"/>
        <w:spacing w:line="360" w:lineRule="auto"/>
        <w:jc w:val="center"/>
        <w:outlineLvl w:val="9"/>
        <w:rPr>
          <w:rFonts w:hint="eastAsia" w:ascii="黑体" w:hAnsi="黑体" w:eastAsia="黑体" w:cs="黑体"/>
          <w:color w:val="auto"/>
          <w:sz w:val="36"/>
          <w:szCs w:val="36"/>
          <w:highlight w:val="none"/>
          <w:lang w:eastAsia="zh-CN"/>
        </w:rPr>
      </w:pPr>
    </w:p>
    <w:p w14:paraId="61EA23F6">
      <w:pPr>
        <w:outlineLvl w:val="9"/>
        <w:rPr>
          <w:rFonts w:hint="eastAsia" w:ascii="仿宋_GB2312" w:hAnsi="仿宋_GB2312" w:eastAsia="仿宋_GB2312" w:cs="仿宋_GB2312"/>
          <w:color w:val="auto"/>
          <w:sz w:val="32"/>
          <w:szCs w:val="32"/>
          <w:highlight w:val="none"/>
          <w:lang w:eastAsia="zh-CN"/>
        </w:rPr>
      </w:pPr>
    </w:p>
    <w:p w14:paraId="7F893481">
      <w:pPr>
        <w:spacing w:before="0" w:after="0" w:line="579" w:lineRule="auto"/>
        <w:jc w:val="center"/>
        <w:outlineLvl w:val="0"/>
        <w:rPr>
          <w:rFonts w:hint="default" w:ascii="仿宋_GB2312" w:hAnsi="仿宋_GB2312" w:eastAsia="仿宋_GB2312" w:cs="仿宋_GB2312"/>
          <w:b/>
          <w:bCs/>
          <w:color w:val="auto"/>
          <w:kern w:val="2"/>
          <w:sz w:val="32"/>
          <w:szCs w:val="32"/>
          <w:highlight w:val="none"/>
          <w:lang w:val="en-US" w:eastAsia="zh-CN" w:bidi="ar-SA"/>
        </w:rPr>
      </w:pPr>
      <w:bookmarkStart w:id="69" w:name="_Toc5435"/>
      <w:r>
        <w:rPr>
          <w:rFonts w:hint="eastAsia" w:ascii="仿宋_GB2312" w:hAnsi="仿宋_GB2312" w:eastAsia="仿宋_GB2312" w:cs="仿宋_GB2312"/>
          <w:b/>
          <w:bCs/>
          <w:color w:val="auto"/>
          <w:kern w:val="2"/>
          <w:sz w:val="32"/>
          <w:szCs w:val="32"/>
          <w:highlight w:val="none"/>
          <w:lang w:val="en-US" w:eastAsia="zh-CN" w:bidi="ar-SA"/>
        </w:rPr>
        <w:br w:type="page"/>
      </w:r>
      <w:bookmarkStart w:id="70" w:name="_Toc2661"/>
      <w:r>
        <w:rPr>
          <w:rFonts w:hint="eastAsia" w:ascii="仿宋_GB2312" w:hAnsi="仿宋_GB2312" w:eastAsia="仿宋_GB2312" w:cs="仿宋_GB2312"/>
          <w:b/>
          <w:bCs/>
          <w:color w:val="auto"/>
          <w:kern w:val="2"/>
          <w:sz w:val="32"/>
          <w:szCs w:val="32"/>
          <w:highlight w:val="none"/>
          <w:lang w:val="en-US" w:eastAsia="zh-CN" w:bidi="ar-SA"/>
        </w:rPr>
        <w:t>第七章</w:t>
      </w:r>
      <w:bookmarkEnd w:id="69"/>
      <w:bookmarkEnd w:id="70"/>
      <w:r>
        <w:rPr>
          <w:rFonts w:hint="eastAsia" w:ascii="仿宋_GB2312" w:hAnsi="仿宋_GB2312" w:eastAsia="仿宋_GB2312" w:cs="仿宋_GB2312"/>
          <w:b/>
          <w:bCs/>
          <w:color w:val="auto"/>
          <w:kern w:val="2"/>
          <w:sz w:val="32"/>
          <w:szCs w:val="32"/>
          <w:highlight w:val="none"/>
          <w:lang w:val="en-US" w:eastAsia="zh-CN" w:bidi="ar-SA"/>
        </w:rPr>
        <w:t xml:space="preserve"> 合同条款</w:t>
      </w:r>
    </w:p>
    <w:p w14:paraId="7BE40551">
      <w:pPr>
        <w:keepNext w:val="0"/>
        <w:keepLines w:val="0"/>
        <w:pageBreakBefore w:val="0"/>
        <w:widowControl w:val="0"/>
        <w:kinsoku/>
        <w:wordWrap/>
        <w:overflowPunct/>
        <w:topLinePunct w:val="0"/>
        <w:autoSpaceDE/>
        <w:autoSpaceDN/>
        <w:bidi w:val="0"/>
        <w:adjustRightInd/>
        <w:snapToGrid/>
        <w:spacing w:line="800" w:lineRule="exact"/>
        <w:jc w:val="center"/>
        <w:textAlignment w:val="auto"/>
        <w:outlineLvl w:val="9"/>
        <w:rPr>
          <w:rFonts w:hint="eastAsia" w:ascii="方正小标宋简体" w:hAnsi="方正小标宋简体" w:eastAsia="方正小标宋简体" w:cs="方正小标宋简体"/>
          <w:b w:val="0"/>
          <w:bCs/>
          <w:color w:val="auto"/>
          <w:sz w:val="44"/>
          <w:szCs w:val="44"/>
          <w:lang w:eastAsia="zh-CN"/>
        </w:rPr>
      </w:pPr>
      <w:r>
        <w:rPr>
          <w:rFonts w:hint="eastAsia" w:ascii="方正小标宋简体" w:hAnsi="方正小标宋简体" w:eastAsia="方正小标宋简体" w:cs="方正小标宋简体"/>
          <w:b w:val="0"/>
          <w:bCs/>
          <w:color w:val="auto"/>
          <w:sz w:val="44"/>
          <w:szCs w:val="44"/>
          <w:lang w:eastAsia="zh-CN"/>
        </w:rPr>
        <w:t>北海港航道锚地系列工程安全咨询技术</w:t>
      </w:r>
    </w:p>
    <w:p w14:paraId="2AE4275C">
      <w:pPr>
        <w:keepNext w:val="0"/>
        <w:keepLines w:val="0"/>
        <w:pageBreakBefore w:val="0"/>
        <w:widowControl w:val="0"/>
        <w:kinsoku/>
        <w:wordWrap/>
        <w:overflowPunct/>
        <w:topLinePunct w:val="0"/>
        <w:autoSpaceDE/>
        <w:autoSpaceDN/>
        <w:bidi w:val="0"/>
        <w:adjustRightInd/>
        <w:snapToGrid/>
        <w:spacing w:line="800" w:lineRule="exact"/>
        <w:jc w:val="center"/>
        <w:textAlignment w:val="auto"/>
        <w:outlineLvl w:val="1"/>
        <w:rPr>
          <w:rFonts w:hint="default" w:ascii="方正小标宋简体" w:hAnsi="方正小标宋简体" w:eastAsia="方正小标宋简体" w:cs="方正小标宋简体"/>
          <w:b w:val="0"/>
          <w:bCs/>
          <w:color w:val="auto"/>
          <w:sz w:val="44"/>
          <w:szCs w:val="44"/>
          <w:lang w:val="en-US" w:eastAsia="zh-CN"/>
        </w:rPr>
      </w:pPr>
      <w:r>
        <w:rPr>
          <w:rFonts w:hint="eastAsia" w:ascii="方正小标宋简体" w:hAnsi="方正小标宋简体" w:eastAsia="方正小标宋简体" w:cs="方正小标宋简体"/>
          <w:b w:val="0"/>
          <w:bCs/>
          <w:color w:val="auto"/>
          <w:sz w:val="44"/>
          <w:szCs w:val="44"/>
          <w:lang w:eastAsia="zh-CN"/>
        </w:rPr>
        <w:t>服务</w:t>
      </w:r>
      <w:r>
        <w:rPr>
          <w:rFonts w:hint="eastAsia" w:ascii="方正小标宋简体" w:hAnsi="方正小标宋简体" w:eastAsia="方正小标宋简体" w:cs="方正小标宋简体"/>
          <w:b w:val="0"/>
          <w:bCs/>
          <w:color w:val="auto"/>
          <w:sz w:val="44"/>
          <w:szCs w:val="44"/>
          <w:lang w:val="en-US" w:eastAsia="zh-CN"/>
        </w:rPr>
        <w:t>合同</w:t>
      </w:r>
    </w:p>
    <w:p w14:paraId="410D154F">
      <w:pPr>
        <w:snapToGrid w:val="0"/>
        <w:spacing w:line="360" w:lineRule="exact"/>
        <w:outlineLvl w:val="9"/>
        <w:rPr>
          <w:rFonts w:hint="eastAsia" w:ascii="宋体" w:hAnsi="宋体"/>
          <w:color w:val="auto"/>
          <w:szCs w:val="21"/>
          <w:highlight w:val="none"/>
        </w:rPr>
      </w:pPr>
    </w:p>
    <w:p w14:paraId="73BF145B">
      <w:pPr>
        <w:pStyle w:val="23"/>
        <w:spacing w:line="360" w:lineRule="auto"/>
        <w:ind w:firstLine="640" w:firstLineChars="200"/>
        <w:outlineLvl w:val="9"/>
        <w:rPr>
          <w:rFonts w:hint="eastAsia" w:ascii="宋体" w:hAnsi="宋体"/>
          <w:bCs/>
          <w:color w:val="auto"/>
          <w:sz w:val="32"/>
          <w:highlight w:val="none"/>
        </w:rPr>
      </w:pPr>
    </w:p>
    <w:p w14:paraId="05269DE3">
      <w:pPr>
        <w:pStyle w:val="23"/>
        <w:spacing w:line="360" w:lineRule="auto"/>
        <w:ind w:firstLine="640" w:firstLineChars="200"/>
        <w:outlineLvl w:val="9"/>
        <w:rPr>
          <w:rFonts w:hint="eastAsia" w:ascii="宋体" w:hAnsi="宋体"/>
          <w:bCs/>
          <w:color w:val="auto"/>
          <w:sz w:val="32"/>
          <w:highlight w:val="none"/>
        </w:rPr>
      </w:pPr>
    </w:p>
    <w:p w14:paraId="5459E787">
      <w:pPr>
        <w:pStyle w:val="23"/>
        <w:spacing w:line="360" w:lineRule="auto"/>
        <w:ind w:firstLine="640" w:firstLineChars="200"/>
        <w:outlineLvl w:val="9"/>
        <w:rPr>
          <w:rFonts w:hint="eastAsia" w:ascii="宋体" w:hAnsi="宋体"/>
          <w:bCs/>
          <w:color w:val="auto"/>
          <w:sz w:val="32"/>
          <w:highlight w:val="none"/>
        </w:rPr>
      </w:pPr>
    </w:p>
    <w:p w14:paraId="28CE990F">
      <w:pPr>
        <w:pStyle w:val="23"/>
        <w:spacing w:line="360" w:lineRule="auto"/>
        <w:ind w:firstLine="640" w:firstLineChars="200"/>
        <w:outlineLvl w:val="9"/>
        <w:rPr>
          <w:rFonts w:hint="eastAsia" w:ascii="宋体" w:hAnsi="宋体"/>
          <w:bCs/>
          <w:color w:val="auto"/>
          <w:sz w:val="32"/>
          <w:highlight w:val="none"/>
        </w:rPr>
      </w:pPr>
    </w:p>
    <w:p w14:paraId="1B8D8223">
      <w:pPr>
        <w:pStyle w:val="23"/>
        <w:spacing w:line="360" w:lineRule="auto"/>
        <w:ind w:firstLine="640" w:firstLineChars="200"/>
        <w:outlineLvl w:val="9"/>
        <w:rPr>
          <w:rFonts w:hint="eastAsia" w:ascii="宋体" w:hAnsi="宋体"/>
          <w:bCs/>
          <w:color w:val="auto"/>
          <w:sz w:val="32"/>
          <w:highlight w:val="none"/>
        </w:rPr>
      </w:pPr>
      <w:r>
        <w:rPr>
          <w:rFonts w:hint="eastAsia" w:ascii="宋体" w:hAnsi="宋体"/>
          <w:bCs/>
          <w:color w:val="auto"/>
          <w:sz w:val="32"/>
          <w:highlight w:val="none"/>
        </w:rPr>
        <w:t>甲方：</w:t>
      </w:r>
      <w:r>
        <w:rPr>
          <w:rFonts w:hint="eastAsia" w:ascii="宋体" w:hAnsi="宋体"/>
          <w:bCs/>
          <w:color w:val="auto"/>
          <w:sz w:val="32"/>
          <w:highlight w:val="none"/>
          <w:u w:val="single"/>
          <w:lang w:val="en-US" w:eastAsia="zh-CN"/>
        </w:rPr>
        <w:t>广西壮族自治区水运发展中心</w:t>
      </w:r>
    </w:p>
    <w:p w14:paraId="221D692C">
      <w:pPr>
        <w:pStyle w:val="23"/>
        <w:spacing w:line="360" w:lineRule="auto"/>
        <w:ind w:left="2558" w:leftChars="304" w:hanging="1920" w:hangingChars="600"/>
        <w:outlineLvl w:val="9"/>
        <w:rPr>
          <w:rFonts w:hint="eastAsia" w:ascii="宋体" w:hAnsi="宋体"/>
          <w:bCs/>
          <w:color w:val="auto"/>
          <w:sz w:val="36"/>
          <w:highlight w:val="none"/>
        </w:rPr>
      </w:pPr>
      <w:r>
        <w:rPr>
          <w:rFonts w:hint="eastAsia" w:ascii="宋体" w:hAnsi="宋体"/>
          <w:bCs/>
          <w:color w:val="auto"/>
          <w:sz w:val="32"/>
          <w:highlight w:val="none"/>
        </w:rPr>
        <w:t>乙方：</w:t>
      </w:r>
      <w:r>
        <w:rPr>
          <w:rFonts w:ascii="宋体" w:hAnsi="宋体"/>
          <w:bCs/>
          <w:color w:val="auto"/>
          <w:sz w:val="32"/>
          <w:highlight w:val="none"/>
          <w:u w:val="single"/>
        </w:rPr>
        <w:t xml:space="preserve">                      </w:t>
      </w:r>
      <w:r>
        <w:rPr>
          <w:rFonts w:hint="eastAsia" w:ascii="宋体" w:hAnsi="宋体"/>
          <w:bCs/>
          <w:color w:val="auto"/>
          <w:sz w:val="32"/>
          <w:highlight w:val="none"/>
          <w:u w:val="single"/>
        </w:rPr>
        <w:t xml:space="preserve"> </w:t>
      </w:r>
      <w:r>
        <w:rPr>
          <w:rFonts w:ascii="宋体" w:hAnsi="宋体"/>
          <w:bCs/>
          <w:color w:val="auto"/>
          <w:sz w:val="32"/>
          <w:highlight w:val="none"/>
          <w:u w:val="single"/>
        </w:rPr>
        <w:t xml:space="preserve"> </w:t>
      </w:r>
      <w:r>
        <w:rPr>
          <w:rFonts w:ascii="宋体" w:hAnsi="宋体"/>
          <w:bCs/>
          <w:color w:val="auto"/>
          <w:sz w:val="36"/>
          <w:highlight w:val="none"/>
          <w:u w:val="single"/>
        </w:rPr>
        <w:t xml:space="preserve">    </w:t>
      </w:r>
      <w:r>
        <w:rPr>
          <w:rFonts w:ascii="宋体" w:hAnsi="宋体"/>
          <w:bCs/>
          <w:color w:val="auto"/>
          <w:sz w:val="36"/>
          <w:highlight w:val="none"/>
        </w:rPr>
        <w:t xml:space="preserve"> </w:t>
      </w:r>
    </w:p>
    <w:p w14:paraId="4981BDC1">
      <w:pPr>
        <w:pStyle w:val="23"/>
        <w:spacing w:line="360" w:lineRule="auto"/>
        <w:ind w:firstLine="640" w:firstLineChars="200"/>
        <w:outlineLvl w:val="9"/>
        <w:rPr>
          <w:rFonts w:hint="eastAsia" w:ascii="宋体" w:hAnsi="宋体"/>
          <w:bCs/>
          <w:color w:val="auto"/>
          <w:sz w:val="32"/>
          <w:highlight w:val="none"/>
        </w:rPr>
      </w:pPr>
      <w:r>
        <w:rPr>
          <w:rFonts w:hint="eastAsia" w:ascii="宋体" w:hAnsi="宋体"/>
          <w:bCs/>
          <w:color w:val="auto"/>
          <w:sz w:val="32"/>
          <w:highlight w:val="none"/>
        </w:rPr>
        <w:t>签订时间：</w:t>
      </w:r>
      <w:r>
        <w:rPr>
          <w:rFonts w:ascii="宋体" w:hAnsi="宋体"/>
          <w:bCs/>
          <w:color w:val="auto"/>
          <w:sz w:val="32"/>
          <w:highlight w:val="none"/>
          <w:u w:val="single"/>
        </w:rPr>
        <w:t xml:space="preserve">      年    月    日</w:t>
      </w:r>
      <w:r>
        <w:rPr>
          <w:rFonts w:ascii="宋体" w:hAnsi="宋体"/>
          <w:bCs/>
          <w:color w:val="auto"/>
          <w:sz w:val="32"/>
          <w:highlight w:val="none"/>
        </w:rPr>
        <w:t xml:space="preserve">                </w:t>
      </w:r>
    </w:p>
    <w:p w14:paraId="64CF5BA3">
      <w:pPr>
        <w:snapToGrid w:val="0"/>
        <w:spacing w:line="360" w:lineRule="auto"/>
        <w:ind w:firstLine="640" w:firstLineChars="200"/>
        <w:jc w:val="both"/>
        <w:outlineLvl w:val="9"/>
        <w:rPr>
          <w:rFonts w:hint="eastAsia" w:ascii="黑体" w:hAnsi="黑体" w:eastAsia="黑体" w:cs="黑体"/>
          <w:color w:val="auto"/>
          <w:sz w:val="36"/>
          <w:szCs w:val="36"/>
          <w:highlight w:val="none"/>
          <w:lang w:eastAsia="zh-CN"/>
        </w:rPr>
      </w:pPr>
      <w:r>
        <w:rPr>
          <w:rFonts w:hint="eastAsia" w:ascii="宋体" w:hAnsi="宋体"/>
          <w:bCs/>
          <w:color w:val="auto"/>
          <w:sz w:val="32"/>
          <w:highlight w:val="none"/>
        </w:rPr>
        <w:t>签订地点：</w:t>
      </w:r>
      <w:r>
        <w:rPr>
          <w:rFonts w:ascii="宋体" w:hAnsi="宋体"/>
          <w:bCs/>
          <w:color w:val="auto"/>
          <w:sz w:val="32"/>
          <w:highlight w:val="none"/>
          <w:u w:val="single"/>
        </w:rPr>
        <w:t xml:space="preserve">      </w:t>
      </w:r>
      <w:r>
        <w:rPr>
          <w:rFonts w:hint="eastAsia" w:ascii="宋体" w:hAnsi="宋体"/>
          <w:bCs/>
          <w:color w:val="auto"/>
          <w:sz w:val="32"/>
          <w:highlight w:val="none"/>
          <w:u w:val="single"/>
          <w:lang w:eastAsia="zh-CN"/>
        </w:rPr>
        <w:t>北海市</w:t>
      </w:r>
      <w:r>
        <w:rPr>
          <w:rFonts w:hint="eastAsia" w:ascii="宋体" w:hAnsi="宋体"/>
          <w:bCs/>
          <w:color w:val="auto"/>
          <w:sz w:val="32"/>
          <w:highlight w:val="none"/>
          <w:u w:val="single"/>
        </w:rPr>
        <w:t xml:space="preserve"> </w:t>
      </w:r>
      <w:r>
        <w:rPr>
          <w:rFonts w:ascii="宋体" w:hAnsi="宋体"/>
          <w:bCs/>
          <w:color w:val="auto"/>
          <w:sz w:val="32"/>
          <w:highlight w:val="none"/>
          <w:u w:val="single"/>
        </w:rPr>
        <w:t xml:space="preserve">   </w:t>
      </w:r>
      <w:r>
        <w:rPr>
          <w:rFonts w:ascii="宋体" w:hAnsi="宋体"/>
          <w:bCs/>
          <w:color w:val="auto"/>
          <w:sz w:val="32"/>
          <w:highlight w:val="none"/>
        </w:rPr>
        <w:t xml:space="preserve">     </w:t>
      </w:r>
    </w:p>
    <w:p w14:paraId="5B8F562A">
      <w:pPr>
        <w:spacing w:line="400" w:lineRule="exact"/>
        <w:ind w:firstLine="640" w:firstLineChars="200"/>
        <w:outlineLvl w:val="9"/>
        <w:rPr>
          <w:rFonts w:hint="eastAsia" w:ascii="仿宋" w:hAnsi="仿宋" w:eastAsia="仿宋" w:cs="Times New Roman"/>
          <w:color w:val="auto"/>
          <w:kern w:val="2"/>
          <w:sz w:val="32"/>
          <w:szCs w:val="32"/>
          <w:highlight w:val="none"/>
          <w:lang w:val="en-US" w:eastAsia="zh-CN" w:bidi="ar-SA"/>
        </w:rPr>
      </w:pPr>
    </w:p>
    <w:p w14:paraId="572703DA">
      <w:pPr>
        <w:spacing w:line="400" w:lineRule="exact"/>
        <w:ind w:firstLine="640" w:firstLineChars="200"/>
        <w:outlineLvl w:val="9"/>
        <w:rPr>
          <w:rFonts w:hint="eastAsia" w:ascii="仿宋_GB2312" w:hAnsi="仿宋_GB2312" w:eastAsia="仿宋_GB2312" w:cs="仿宋_GB2312"/>
          <w:color w:val="auto"/>
          <w:sz w:val="32"/>
          <w:szCs w:val="32"/>
          <w:highlight w:val="none"/>
          <w:lang w:val="en-US" w:eastAsia="zh-CN"/>
        </w:rPr>
      </w:pPr>
    </w:p>
    <w:p w14:paraId="1A172C1B">
      <w:pPr>
        <w:spacing w:line="400" w:lineRule="exact"/>
        <w:outlineLvl w:val="9"/>
        <w:rPr>
          <w:rFonts w:hint="eastAsia" w:ascii="仿宋_GB2312" w:hAnsi="仿宋_GB2312" w:eastAsia="仿宋_GB2312" w:cs="仿宋_GB2312"/>
          <w:color w:val="auto"/>
          <w:sz w:val="32"/>
          <w:szCs w:val="32"/>
          <w:highlight w:val="none"/>
          <w:lang w:val="en-US" w:eastAsia="zh-CN"/>
        </w:rPr>
      </w:pPr>
    </w:p>
    <w:p w14:paraId="79939A0B">
      <w:pPr>
        <w:keepNext w:val="0"/>
        <w:keepLines w:val="0"/>
        <w:pageBreakBefore w:val="0"/>
        <w:widowControl w:val="0"/>
        <w:kinsoku/>
        <w:wordWrap/>
        <w:overflowPunct/>
        <w:topLinePunct w:val="0"/>
        <w:autoSpaceDE/>
        <w:autoSpaceDN/>
        <w:bidi w:val="0"/>
        <w:adjustRightInd/>
        <w:snapToGrid/>
        <w:spacing w:line="800" w:lineRule="exact"/>
        <w:jc w:val="center"/>
        <w:textAlignment w:val="auto"/>
        <w:outlineLvl w:val="9"/>
        <w:rPr>
          <w:rFonts w:hint="eastAsia" w:ascii="方正小标宋简体" w:hAnsi="方正小标宋简体" w:eastAsia="方正小标宋简体" w:cs="方正小标宋简体"/>
          <w:b w:val="0"/>
          <w:bCs/>
          <w:color w:val="auto"/>
          <w:sz w:val="36"/>
          <w:szCs w:val="36"/>
          <w:lang w:val="en-US" w:eastAsia="zh-CN"/>
        </w:rPr>
      </w:pPr>
    </w:p>
    <w:p w14:paraId="26005A04">
      <w:pPr>
        <w:keepNext w:val="0"/>
        <w:keepLines w:val="0"/>
        <w:pageBreakBefore w:val="0"/>
        <w:widowControl w:val="0"/>
        <w:kinsoku/>
        <w:wordWrap/>
        <w:overflowPunct/>
        <w:topLinePunct w:val="0"/>
        <w:autoSpaceDE/>
        <w:autoSpaceDN/>
        <w:bidi w:val="0"/>
        <w:adjustRightInd/>
        <w:snapToGrid/>
        <w:spacing w:line="800" w:lineRule="exact"/>
        <w:jc w:val="center"/>
        <w:textAlignment w:val="auto"/>
        <w:outlineLvl w:val="9"/>
        <w:rPr>
          <w:rFonts w:hint="eastAsia" w:ascii="方正小标宋简体" w:hAnsi="方正小标宋简体" w:eastAsia="方正小标宋简体" w:cs="方正小标宋简体"/>
          <w:b w:val="0"/>
          <w:bCs/>
          <w:color w:val="auto"/>
          <w:sz w:val="36"/>
          <w:szCs w:val="36"/>
          <w:lang w:val="en-US" w:eastAsia="zh-CN"/>
        </w:rPr>
      </w:pPr>
    </w:p>
    <w:p w14:paraId="706DD5D0">
      <w:pPr>
        <w:keepNext w:val="0"/>
        <w:keepLines w:val="0"/>
        <w:pageBreakBefore w:val="0"/>
        <w:widowControl w:val="0"/>
        <w:kinsoku/>
        <w:wordWrap/>
        <w:overflowPunct/>
        <w:topLinePunct w:val="0"/>
        <w:autoSpaceDE/>
        <w:autoSpaceDN/>
        <w:bidi w:val="0"/>
        <w:adjustRightInd/>
        <w:snapToGrid/>
        <w:spacing w:line="800" w:lineRule="exact"/>
        <w:jc w:val="center"/>
        <w:textAlignment w:val="auto"/>
        <w:outlineLvl w:val="9"/>
        <w:rPr>
          <w:rFonts w:hint="eastAsia" w:ascii="方正小标宋简体" w:hAnsi="方正小标宋简体" w:eastAsia="方正小标宋简体" w:cs="方正小标宋简体"/>
          <w:b w:val="0"/>
          <w:bCs/>
          <w:color w:val="auto"/>
          <w:sz w:val="36"/>
          <w:szCs w:val="36"/>
          <w:lang w:val="en-US" w:eastAsia="zh-CN"/>
        </w:rPr>
      </w:pPr>
    </w:p>
    <w:p w14:paraId="59CC446B">
      <w:pPr>
        <w:keepNext w:val="0"/>
        <w:keepLines w:val="0"/>
        <w:pageBreakBefore w:val="0"/>
        <w:kinsoku/>
        <w:wordWrap/>
        <w:overflowPunct/>
        <w:topLinePunct w:val="0"/>
        <w:autoSpaceDE/>
        <w:autoSpaceDN/>
        <w:bidi w:val="0"/>
        <w:adjustRightInd/>
        <w:snapToGrid/>
        <w:spacing w:before="315" w:beforeLines="100" w:beforeAutospacing="0" w:afterAutospacing="0" w:line="520" w:lineRule="exact"/>
        <w:jc w:val="center"/>
        <w:textAlignment w:val="auto"/>
        <w:outlineLvl w:val="9"/>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br w:type="page"/>
      </w:r>
      <w:r>
        <w:rPr>
          <w:rFonts w:hint="eastAsia" w:ascii="黑体" w:hAnsi="黑体" w:eastAsia="黑体" w:cs="黑体"/>
          <w:color w:val="auto"/>
          <w:kern w:val="2"/>
          <w:sz w:val="32"/>
          <w:szCs w:val="32"/>
          <w:highlight w:val="none"/>
          <w:lang w:val="en-US" w:eastAsia="zh-CN" w:bidi="ar-SA"/>
        </w:rPr>
        <w:t>第一节 合同协议书</w:t>
      </w:r>
    </w:p>
    <w:p w14:paraId="5E35B69D">
      <w:pPr>
        <w:keepNext w:val="0"/>
        <w:keepLines w:val="0"/>
        <w:pageBreakBefore w:val="0"/>
        <w:kinsoku/>
        <w:wordWrap/>
        <w:overflowPunct/>
        <w:topLinePunct w:val="0"/>
        <w:autoSpaceDE/>
        <w:autoSpaceDN/>
        <w:bidi w:val="0"/>
        <w:adjustRightInd/>
        <w:snapToGrid/>
        <w:spacing w:before="315" w:beforeLines="100" w:beforeAutospacing="0" w:afterAutospacing="0" w:line="520" w:lineRule="exact"/>
        <w:jc w:val="left"/>
        <w:textAlignment w:val="auto"/>
        <w:outlineLvl w:val="9"/>
        <w:rPr>
          <w:rFonts w:hint="eastAsia" w:ascii="仿宋" w:hAnsi="仿宋" w:eastAsia="仿宋" w:cs="仿宋"/>
          <w:b w:val="0"/>
          <w:bCs w:val="0"/>
          <w:color w:val="auto"/>
          <w:kern w:val="0"/>
          <w:sz w:val="32"/>
          <w:szCs w:val="32"/>
          <w:u w:val="none"/>
          <w:lang w:eastAsia="zh-CN"/>
        </w:rPr>
      </w:pPr>
      <w:r>
        <w:rPr>
          <w:rFonts w:hint="eastAsia" w:ascii="仿宋" w:hAnsi="仿宋" w:eastAsia="仿宋" w:cs="仿宋"/>
          <w:b w:val="0"/>
          <w:bCs w:val="0"/>
          <w:color w:val="auto"/>
          <w:kern w:val="0"/>
          <w:sz w:val="32"/>
          <w:szCs w:val="32"/>
          <w:u w:val="none"/>
        </w:rPr>
        <w:t>甲方：广西壮族自治区水运发展中心</w:t>
      </w:r>
    </w:p>
    <w:p w14:paraId="3757B9E1">
      <w:pPr>
        <w:keepNext w:val="0"/>
        <w:keepLines w:val="0"/>
        <w:pageBreakBefore w:val="0"/>
        <w:kinsoku/>
        <w:wordWrap/>
        <w:overflowPunct/>
        <w:topLinePunct w:val="0"/>
        <w:autoSpaceDE/>
        <w:autoSpaceDN/>
        <w:bidi w:val="0"/>
        <w:adjustRightInd/>
        <w:snapToGrid/>
        <w:spacing w:afterAutospacing="0" w:line="520" w:lineRule="exact"/>
        <w:jc w:val="left"/>
        <w:textAlignment w:val="auto"/>
        <w:outlineLvl w:val="9"/>
        <w:rPr>
          <w:rFonts w:hint="eastAsia" w:ascii="仿宋" w:hAnsi="仿宋" w:eastAsia="仿宋" w:cs="仿宋"/>
          <w:b w:val="0"/>
          <w:bCs w:val="0"/>
          <w:color w:val="auto"/>
          <w:sz w:val="32"/>
          <w:szCs w:val="32"/>
          <w:u w:val="none"/>
          <w:lang w:val="en-US" w:eastAsia="zh-CN"/>
        </w:rPr>
      </w:pPr>
      <w:r>
        <w:rPr>
          <w:rFonts w:hint="eastAsia" w:ascii="仿宋" w:hAnsi="仿宋" w:eastAsia="仿宋" w:cs="仿宋"/>
          <w:b w:val="0"/>
          <w:bCs w:val="0"/>
          <w:color w:val="auto"/>
          <w:kern w:val="0"/>
          <w:sz w:val="32"/>
          <w:szCs w:val="32"/>
          <w:u w:val="none"/>
        </w:rPr>
        <w:t>乙方：</w:t>
      </w:r>
    </w:p>
    <w:p w14:paraId="7FB946B8">
      <w:pPr>
        <w:keepNext w:val="0"/>
        <w:keepLines w:val="0"/>
        <w:pageBreakBefore w:val="0"/>
        <w:widowControl w:val="0"/>
        <w:kinsoku/>
        <w:wordWrap/>
        <w:overflowPunct/>
        <w:topLinePunct w:val="0"/>
        <w:autoSpaceDE/>
        <w:autoSpaceDN/>
        <w:bidi w:val="0"/>
        <w:adjustRightInd/>
        <w:snapToGrid/>
        <w:spacing w:before="315" w:beforeLines="100" w:beforeAutospacing="0" w:afterAutospacing="0" w:line="520" w:lineRule="exact"/>
        <w:ind w:firstLine="640" w:firstLineChars="200"/>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甲方委托乙方承担北海港航道锚地系列工程安全咨询技术服务工作，并向乙方支付相应的技术服务报酬。双方经过平等协商，在真实、充分地表达各自意愿的基础上，根据《中华人民共和国民法典》《保障中小企业款项支付条例》及相关法律法规的规定，达成如下协议，并由双方共同恪守。</w:t>
      </w:r>
    </w:p>
    <w:p w14:paraId="02174748">
      <w:pPr>
        <w:keepNext w:val="0"/>
        <w:keepLines w:val="0"/>
        <w:pageBreakBefore w:val="0"/>
        <w:widowControl/>
        <w:kinsoku/>
        <w:wordWrap/>
        <w:overflowPunct/>
        <w:topLinePunct w:val="0"/>
        <w:autoSpaceDE/>
        <w:autoSpaceDN/>
        <w:bidi w:val="0"/>
        <w:adjustRightInd/>
        <w:snapToGrid/>
        <w:spacing w:before="156" w:beforeLines="50" w:line="520" w:lineRule="exact"/>
        <w:ind w:firstLine="643" w:firstLineChars="200"/>
        <w:textAlignment w:val="auto"/>
        <w:outlineLvl w:val="9"/>
        <w:rPr>
          <w:rFonts w:hint="eastAsia" w:ascii="仿宋" w:hAnsi="仿宋" w:eastAsia="仿宋" w:cs="仿宋"/>
          <w:color w:val="auto"/>
          <w:kern w:val="0"/>
          <w:sz w:val="32"/>
          <w:szCs w:val="32"/>
        </w:rPr>
      </w:pPr>
      <w:r>
        <w:rPr>
          <w:rFonts w:hint="eastAsia" w:ascii="仿宋" w:hAnsi="仿宋" w:eastAsia="仿宋" w:cs="仿宋"/>
          <w:b/>
          <w:bCs/>
          <w:color w:val="auto"/>
          <w:kern w:val="0"/>
          <w:sz w:val="32"/>
          <w:szCs w:val="32"/>
        </w:rPr>
        <w:t>一、项目名称及工作内容</w:t>
      </w:r>
    </w:p>
    <w:p w14:paraId="3189088E">
      <w:pPr>
        <w:keepNext w:val="0"/>
        <w:keepLines w:val="0"/>
        <w:pageBreakBefore w:val="0"/>
        <w:widowControl/>
        <w:kinsoku/>
        <w:wordWrap/>
        <w:overflowPunct/>
        <w:topLinePunct w:val="0"/>
        <w:autoSpaceDE/>
        <w:autoSpaceDN/>
        <w:bidi w:val="0"/>
        <w:adjustRightInd/>
        <w:snapToGrid/>
        <w:spacing w:line="520" w:lineRule="exact"/>
        <w:ind w:firstLine="643" w:firstLineChars="200"/>
        <w:textAlignment w:val="auto"/>
        <w:outlineLvl w:val="9"/>
        <w:rPr>
          <w:rFonts w:hint="eastAsia" w:ascii="仿宋" w:hAnsi="仿宋" w:eastAsia="仿宋" w:cs="仿宋"/>
          <w:color w:val="auto"/>
          <w:kern w:val="0"/>
          <w:sz w:val="32"/>
          <w:szCs w:val="32"/>
        </w:rPr>
      </w:pPr>
      <w:r>
        <w:rPr>
          <w:rFonts w:hint="eastAsia" w:ascii="仿宋" w:hAnsi="仿宋" w:eastAsia="仿宋" w:cs="仿宋"/>
          <w:b/>
          <w:bCs/>
          <w:color w:val="auto"/>
          <w:kern w:val="0"/>
          <w:sz w:val="32"/>
          <w:szCs w:val="32"/>
        </w:rPr>
        <w:t>（一）项目名称：</w:t>
      </w:r>
      <w:r>
        <w:rPr>
          <w:rFonts w:hint="eastAsia" w:ascii="仿宋" w:hAnsi="仿宋" w:eastAsia="仿宋" w:cs="仿宋"/>
          <w:color w:val="auto"/>
          <w:sz w:val="32"/>
          <w:szCs w:val="32"/>
          <w:lang w:val="en-US" w:eastAsia="zh-CN"/>
        </w:rPr>
        <w:t>北海港航道锚地系列工程安全咨询技术服务</w:t>
      </w:r>
      <w:r>
        <w:rPr>
          <w:rFonts w:hint="eastAsia" w:ascii="仿宋" w:hAnsi="仿宋" w:eastAsia="仿宋" w:cs="仿宋"/>
          <w:color w:val="auto"/>
          <w:kern w:val="0"/>
          <w:sz w:val="32"/>
          <w:szCs w:val="32"/>
        </w:rPr>
        <w:t>。</w:t>
      </w:r>
    </w:p>
    <w:p w14:paraId="7809218B">
      <w:pPr>
        <w:keepNext w:val="0"/>
        <w:keepLines w:val="0"/>
        <w:pageBreakBefore w:val="0"/>
        <w:widowControl/>
        <w:kinsoku/>
        <w:wordWrap/>
        <w:overflowPunct/>
        <w:topLinePunct w:val="0"/>
        <w:autoSpaceDE/>
        <w:autoSpaceDN/>
        <w:bidi w:val="0"/>
        <w:adjustRightInd/>
        <w:snapToGrid/>
        <w:spacing w:line="520" w:lineRule="exact"/>
        <w:ind w:firstLine="643" w:firstLineChars="200"/>
        <w:textAlignment w:val="auto"/>
        <w:outlineLvl w:val="9"/>
        <w:rPr>
          <w:rFonts w:hint="eastAsia" w:ascii="仿宋" w:hAnsi="仿宋" w:eastAsia="仿宋" w:cs="仿宋"/>
          <w:color w:val="auto"/>
          <w:kern w:val="0"/>
          <w:sz w:val="32"/>
          <w:szCs w:val="32"/>
          <w:lang w:eastAsia="zh-CN"/>
        </w:rPr>
      </w:pPr>
      <w:r>
        <w:rPr>
          <w:rFonts w:hint="eastAsia" w:ascii="仿宋" w:hAnsi="仿宋" w:eastAsia="仿宋" w:cs="仿宋"/>
          <w:b/>
          <w:bCs/>
          <w:color w:val="auto"/>
          <w:kern w:val="0"/>
          <w:sz w:val="32"/>
          <w:szCs w:val="32"/>
        </w:rPr>
        <w:t>（二）工作内容：</w:t>
      </w:r>
      <w:r>
        <w:rPr>
          <w:rFonts w:hint="eastAsia" w:ascii="仿宋" w:hAnsi="仿宋" w:eastAsia="仿宋" w:cs="仿宋"/>
          <w:color w:val="auto"/>
          <w:kern w:val="0"/>
          <w:sz w:val="32"/>
          <w:szCs w:val="32"/>
        </w:rPr>
        <w:t>受甲方的委托，乙方负责</w:t>
      </w:r>
      <w:r>
        <w:rPr>
          <w:rFonts w:hint="eastAsia" w:ascii="仿宋" w:hAnsi="仿宋" w:eastAsia="仿宋" w:cs="仿宋"/>
          <w:color w:val="auto"/>
          <w:sz w:val="32"/>
          <w:szCs w:val="32"/>
          <w:lang w:val="en-US" w:eastAsia="zh-CN"/>
        </w:rPr>
        <w:t>北海铁山港西港区北暮作业区5万吨级航道工程、北海港铁山港区1万至3万吨级锚地工程及北海港铁山港区5万至10万吨级锚地工程的</w:t>
      </w:r>
      <w:r>
        <w:rPr>
          <w:rFonts w:hint="eastAsia" w:ascii="仿宋" w:hAnsi="仿宋" w:eastAsia="仿宋" w:cs="仿宋"/>
          <w:color w:val="auto"/>
          <w:kern w:val="0"/>
          <w:sz w:val="32"/>
          <w:szCs w:val="32"/>
          <w:lang w:val="en-US" w:eastAsia="zh-CN"/>
        </w:rPr>
        <w:t>安全咨询服务</w:t>
      </w:r>
      <w:r>
        <w:rPr>
          <w:rFonts w:hint="eastAsia" w:ascii="仿宋" w:hAnsi="仿宋" w:eastAsia="仿宋" w:cs="仿宋"/>
          <w:color w:val="auto"/>
          <w:kern w:val="0"/>
          <w:sz w:val="32"/>
          <w:szCs w:val="32"/>
        </w:rPr>
        <w:t>工作，具体工作内容</w:t>
      </w:r>
      <w:r>
        <w:rPr>
          <w:rFonts w:hint="eastAsia" w:ascii="仿宋" w:hAnsi="仿宋" w:eastAsia="仿宋" w:cs="仿宋"/>
          <w:color w:val="auto"/>
          <w:kern w:val="0"/>
          <w:sz w:val="32"/>
          <w:szCs w:val="32"/>
          <w:lang w:val="en-US" w:eastAsia="zh-CN"/>
        </w:rPr>
        <w:t>为开展</w:t>
      </w:r>
      <w:r>
        <w:rPr>
          <w:rFonts w:hint="eastAsia" w:ascii="仿宋" w:hAnsi="仿宋" w:eastAsia="仿宋" w:cs="仿宋"/>
          <w:color w:val="auto"/>
          <w:kern w:val="0"/>
          <w:sz w:val="32"/>
          <w:szCs w:val="32"/>
        </w:rPr>
        <w:t>定期安全检查咨询服务及安全教育培训服务</w:t>
      </w:r>
      <w:r>
        <w:rPr>
          <w:rFonts w:hint="eastAsia" w:ascii="仿宋" w:hAnsi="仿宋" w:eastAsia="仿宋" w:cs="仿宋"/>
          <w:color w:val="auto"/>
          <w:kern w:val="0"/>
          <w:sz w:val="32"/>
          <w:szCs w:val="32"/>
          <w:lang w:eastAsia="zh-CN"/>
        </w:rPr>
        <w:t>。</w:t>
      </w:r>
    </w:p>
    <w:p w14:paraId="59ABAF69">
      <w:pPr>
        <w:keepNext w:val="0"/>
        <w:keepLines w:val="0"/>
        <w:pageBreakBefore w:val="0"/>
        <w:widowControl/>
        <w:kinsoku/>
        <w:wordWrap/>
        <w:overflowPunct/>
        <w:topLinePunct w:val="0"/>
        <w:autoSpaceDE/>
        <w:autoSpaceDN/>
        <w:bidi w:val="0"/>
        <w:adjustRightInd/>
        <w:snapToGrid/>
        <w:spacing w:line="520" w:lineRule="exact"/>
        <w:ind w:firstLine="643" w:firstLineChars="200"/>
        <w:textAlignment w:val="auto"/>
        <w:outlineLvl w:val="9"/>
        <w:rPr>
          <w:rFonts w:hint="eastAsia" w:ascii="仿宋" w:hAnsi="仿宋" w:eastAsia="仿宋" w:cs="仿宋"/>
          <w:color w:val="auto"/>
          <w:kern w:val="0"/>
          <w:sz w:val="32"/>
          <w:szCs w:val="32"/>
        </w:rPr>
      </w:pPr>
      <w:r>
        <w:rPr>
          <w:rFonts w:hint="eastAsia" w:ascii="仿宋" w:hAnsi="仿宋" w:eastAsia="仿宋" w:cs="仿宋"/>
          <w:b/>
          <w:bCs/>
          <w:color w:val="auto"/>
          <w:kern w:val="0"/>
          <w:sz w:val="32"/>
          <w:szCs w:val="32"/>
        </w:rPr>
        <w:t>安全检查咨询服务：</w:t>
      </w:r>
      <w:r>
        <w:rPr>
          <w:rFonts w:hint="eastAsia" w:ascii="仿宋" w:hAnsi="仿宋" w:eastAsia="仿宋" w:cs="仿宋"/>
          <w:color w:val="auto"/>
          <w:kern w:val="0"/>
          <w:sz w:val="32"/>
          <w:szCs w:val="32"/>
        </w:rPr>
        <w:t>到项目开展平安工地建设及防台防汛、春运春节、汛期暑期重大风险隐患排查整治、5人以上驻地风险防范等安全生产专项行动咨询服务工作，梳理存在的主要问题，提出改进的建议</w:t>
      </w:r>
      <w:r>
        <w:rPr>
          <w:rFonts w:hint="eastAsia" w:ascii="仿宋" w:hAnsi="仿宋" w:eastAsia="仿宋" w:cs="仿宋"/>
          <w:color w:val="auto"/>
          <w:kern w:val="0"/>
          <w:sz w:val="32"/>
          <w:szCs w:val="32"/>
          <w:lang w:eastAsia="zh-CN"/>
        </w:rPr>
        <w:t>，评估改进成效</w:t>
      </w:r>
      <w:r>
        <w:rPr>
          <w:rFonts w:hint="eastAsia" w:ascii="仿宋" w:hAnsi="仿宋" w:eastAsia="仿宋" w:cs="仿宋"/>
          <w:color w:val="auto"/>
          <w:kern w:val="0"/>
          <w:sz w:val="32"/>
          <w:szCs w:val="32"/>
        </w:rPr>
        <w:t>。总计2次，每次服务时长为1~2日。</w:t>
      </w:r>
    </w:p>
    <w:p w14:paraId="10161DEF">
      <w:pPr>
        <w:keepNext w:val="0"/>
        <w:keepLines w:val="0"/>
        <w:pageBreakBefore w:val="0"/>
        <w:widowControl/>
        <w:kinsoku/>
        <w:wordWrap/>
        <w:overflowPunct/>
        <w:topLinePunct w:val="0"/>
        <w:autoSpaceDE/>
        <w:autoSpaceDN/>
        <w:bidi w:val="0"/>
        <w:adjustRightInd/>
        <w:snapToGrid/>
        <w:spacing w:line="520" w:lineRule="exact"/>
        <w:ind w:firstLine="643" w:firstLineChars="200"/>
        <w:textAlignment w:val="auto"/>
        <w:outlineLvl w:val="9"/>
        <w:rPr>
          <w:rFonts w:hint="eastAsia" w:ascii="仿宋" w:hAnsi="仿宋" w:eastAsia="仿宋" w:cs="仿宋"/>
          <w:color w:val="auto"/>
          <w:kern w:val="0"/>
          <w:sz w:val="32"/>
          <w:szCs w:val="32"/>
          <w:lang w:val="en-US" w:eastAsia="zh-CN"/>
        </w:rPr>
      </w:pPr>
      <w:r>
        <w:rPr>
          <w:rFonts w:hint="eastAsia" w:ascii="仿宋" w:hAnsi="仿宋" w:eastAsia="仿宋" w:cs="仿宋"/>
          <w:b/>
          <w:bCs/>
          <w:color w:val="auto"/>
          <w:kern w:val="0"/>
          <w:sz w:val="32"/>
          <w:szCs w:val="32"/>
        </w:rPr>
        <w:t>安全教育培训服务：</w:t>
      </w:r>
      <w:r>
        <w:rPr>
          <w:rFonts w:hint="eastAsia" w:ascii="仿宋" w:hAnsi="仿宋" w:eastAsia="仿宋" w:cs="仿宋"/>
          <w:color w:val="auto"/>
          <w:kern w:val="0"/>
          <w:sz w:val="32"/>
          <w:szCs w:val="32"/>
        </w:rPr>
        <w:t>根据项目建设需要，结合国家最新法律法规、标准规范要求及建设项目安全管理存在主要问题及深层次原因，开展专项安全教育培训。</w:t>
      </w:r>
      <w:r>
        <w:rPr>
          <w:rFonts w:hint="eastAsia" w:ascii="仿宋" w:hAnsi="仿宋" w:eastAsia="仿宋" w:cs="仿宋"/>
          <w:color w:val="auto"/>
          <w:kern w:val="0"/>
          <w:sz w:val="32"/>
          <w:szCs w:val="32"/>
          <w:lang w:eastAsia="zh-CN"/>
        </w:rPr>
        <w:t>总计</w:t>
      </w:r>
      <w:r>
        <w:rPr>
          <w:rFonts w:hint="eastAsia" w:ascii="仿宋" w:hAnsi="仿宋" w:eastAsia="仿宋" w:cs="仿宋"/>
          <w:color w:val="auto"/>
          <w:kern w:val="0"/>
          <w:sz w:val="32"/>
          <w:szCs w:val="32"/>
          <w:lang w:val="en-US" w:eastAsia="zh-CN"/>
        </w:rPr>
        <w:t>2次。</w:t>
      </w:r>
    </w:p>
    <w:p w14:paraId="3D2EDD9D">
      <w:pPr>
        <w:keepNext w:val="0"/>
        <w:keepLines w:val="0"/>
        <w:pageBreakBefore w:val="0"/>
        <w:widowControl/>
        <w:kinsoku/>
        <w:wordWrap/>
        <w:overflowPunct/>
        <w:topLinePunct w:val="0"/>
        <w:autoSpaceDE/>
        <w:autoSpaceDN/>
        <w:bidi w:val="0"/>
        <w:adjustRightInd/>
        <w:snapToGrid/>
        <w:spacing w:before="156" w:beforeLines="50" w:line="520" w:lineRule="exact"/>
        <w:ind w:firstLine="643" w:firstLineChars="200"/>
        <w:textAlignment w:val="auto"/>
        <w:outlineLvl w:val="9"/>
        <w:rPr>
          <w:rFonts w:hint="eastAsia" w:ascii="仿宋" w:hAnsi="仿宋" w:eastAsia="仿宋" w:cs="仿宋"/>
          <w:color w:val="auto"/>
          <w:kern w:val="0"/>
          <w:sz w:val="32"/>
          <w:szCs w:val="32"/>
        </w:rPr>
      </w:pPr>
      <w:r>
        <w:rPr>
          <w:rFonts w:hint="eastAsia" w:ascii="仿宋" w:hAnsi="仿宋" w:eastAsia="仿宋" w:cs="仿宋"/>
          <w:b/>
          <w:bCs/>
          <w:color w:val="auto"/>
          <w:kern w:val="0"/>
          <w:sz w:val="32"/>
          <w:szCs w:val="32"/>
        </w:rPr>
        <w:t>二、服务期限</w:t>
      </w:r>
    </w:p>
    <w:p w14:paraId="082E12B4">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auto"/>
        <w:outlineLvl w:val="9"/>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合同签订之日起至</w:t>
      </w:r>
      <w:r>
        <w:rPr>
          <w:rFonts w:hint="eastAsia" w:ascii="仿宋" w:hAnsi="仿宋" w:eastAsia="仿宋" w:cs="仿宋"/>
          <w:color w:val="auto"/>
          <w:kern w:val="0"/>
          <w:sz w:val="32"/>
          <w:szCs w:val="32"/>
          <w:lang w:eastAsia="zh-CN"/>
        </w:rPr>
        <w:t>上述三个项目全部完成交工验收前</w:t>
      </w:r>
      <w:r>
        <w:rPr>
          <w:rFonts w:hint="eastAsia" w:ascii="仿宋" w:hAnsi="仿宋" w:eastAsia="仿宋" w:cs="仿宋"/>
          <w:color w:val="auto"/>
          <w:kern w:val="0"/>
          <w:sz w:val="32"/>
          <w:szCs w:val="32"/>
        </w:rPr>
        <w:t>。</w:t>
      </w:r>
    </w:p>
    <w:p w14:paraId="44B71ED2">
      <w:pPr>
        <w:keepNext w:val="0"/>
        <w:keepLines w:val="0"/>
        <w:pageBreakBefore w:val="0"/>
        <w:kinsoku/>
        <w:wordWrap/>
        <w:overflowPunct/>
        <w:topLinePunct w:val="0"/>
        <w:autoSpaceDE/>
        <w:autoSpaceDN/>
        <w:bidi w:val="0"/>
        <w:adjustRightInd/>
        <w:snapToGrid/>
        <w:spacing w:beforeAutospacing="0" w:line="520" w:lineRule="exact"/>
        <w:ind w:firstLine="643" w:firstLineChars="200"/>
        <w:textAlignment w:val="auto"/>
        <w:outlineLvl w:val="9"/>
        <w:rPr>
          <w:rFonts w:hint="eastAsia" w:ascii="仿宋" w:hAnsi="仿宋" w:eastAsia="仿宋" w:cs="仿宋"/>
          <w:color w:val="auto"/>
          <w:kern w:val="0"/>
          <w:sz w:val="32"/>
          <w:szCs w:val="32"/>
        </w:rPr>
      </w:pPr>
      <w:r>
        <w:rPr>
          <w:rFonts w:hint="eastAsia" w:ascii="仿宋" w:hAnsi="仿宋" w:eastAsia="仿宋" w:cs="仿宋"/>
          <w:b/>
          <w:bCs/>
          <w:color w:val="auto"/>
          <w:kern w:val="0"/>
          <w:sz w:val="32"/>
          <w:szCs w:val="32"/>
        </w:rPr>
        <w:t>三、合同金额及支付方式</w:t>
      </w:r>
    </w:p>
    <w:p w14:paraId="5AD425F7">
      <w:pPr>
        <w:keepNext w:val="0"/>
        <w:keepLines w:val="0"/>
        <w:pageBreakBefore w:val="0"/>
        <w:widowControl/>
        <w:kinsoku/>
        <w:wordWrap/>
        <w:overflowPunct/>
        <w:topLinePunct w:val="0"/>
        <w:autoSpaceDE/>
        <w:autoSpaceDN/>
        <w:bidi w:val="0"/>
        <w:adjustRightInd/>
        <w:snapToGrid/>
        <w:spacing w:line="520" w:lineRule="exact"/>
        <w:ind w:firstLine="643" w:firstLineChars="200"/>
        <w:textAlignment w:val="auto"/>
        <w:outlineLvl w:val="9"/>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（一）合同金额</w:t>
      </w:r>
    </w:p>
    <w:p w14:paraId="3D8D5783">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本服务合同为</w:t>
      </w:r>
      <w:r>
        <w:rPr>
          <w:rFonts w:hint="eastAsia" w:ascii="仿宋" w:hAnsi="仿宋" w:eastAsia="仿宋" w:cs="仿宋"/>
          <w:b/>
          <w:bCs/>
          <w:color w:val="auto"/>
          <w:sz w:val="32"/>
          <w:szCs w:val="32"/>
        </w:rPr>
        <w:t>固定</w:t>
      </w:r>
      <w:r>
        <w:rPr>
          <w:rFonts w:hint="eastAsia" w:ascii="仿宋" w:hAnsi="仿宋" w:eastAsia="仿宋" w:cs="仿宋"/>
          <w:b/>
          <w:bCs/>
          <w:color w:val="auto"/>
          <w:sz w:val="32"/>
          <w:szCs w:val="32"/>
          <w:lang w:val="en-US" w:eastAsia="zh-CN"/>
        </w:rPr>
        <w:t>总价</w:t>
      </w:r>
      <w:r>
        <w:rPr>
          <w:rFonts w:hint="eastAsia" w:ascii="仿宋" w:hAnsi="仿宋" w:eastAsia="仿宋" w:cs="仿宋"/>
          <w:b/>
          <w:bCs/>
          <w:color w:val="auto"/>
          <w:sz w:val="32"/>
          <w:szCs w:val="32"/>
        </w:rPr>
        <w:t>合同</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该单价包含实施和完成全部该工作所需的劳务、材料（含损耗）、设计、运输、保险、保管、进退场费、环保、管理、利润、税费及其合同明示或暗示的所有责任、义</w:t>
      </w:r>
      <w:r>
        <w:rPr>
          <w:rFonts w:hint="eastAsia" w:ascii="仿宋" w:hAnsi="仿宋" w:eastAsia="仿宋" w:cs="仿宋"/>
          <w:b w:val="0"/>
          <w:bCs w:val="0"/>
          <w:i w:val="0"/>
          <w:iCs w:val="0"/>
          <w:color w:val="auto"/>
          <w:sz w:val="32"/>
          <w:szCs w:val="32"/>
          <w:lang w:val="en-US" w:eastAsia="zh-CN"/>
        </w:rPr>
        <w:t>务和一般风险等相关的一切费用</w:t>
      </w:r>
      <w:r>
        <w:rPr>
          <w:rFonts w:hint="eastAsia" w:ascii="仿宋" w:hAnsi="仿宋" w:eastAsia="仿宋" w:cs="仿宋"/>
          <w:b w:val="0"/>
          <w:bCs w:val="0"/>
          <w:i w:val="0"/>
          <w:iCs w:val="0"/>
          <w:color w:val="auto"/>
          <w:sz w:val="32"/>
          <w:szCs w:val="32"/>
        </w:rPr>
        <w:t>。合同总价：</w:t>
      </w:r>
      <w:r>
        <w:rPr>
          <w:rFonts w:hint="eastAsia" w:ascii="仿宋" w:hAnsi="仿宋" w:eastAsia="仿宋" w:cs="仿宋"/>
          <w:b w:val="0"/>
          <w:bCs w:val="0"/>
          <w:i w:val="0"/>
          <w:iCs w:val="0"/>
          <w:color w:val="auto"/>
          <w:sz w:val="32"/>
          <w:szCs w:val="32"/>
          <w:highlight w:val="none"/>
        </w:rPr>
        <w:t>合同价款含增值税总价为</w:t>
      </w:r>
      <w:r>
        <w:rPr>
          <w:rFonts w:hint="eastAsia" w:ascii="仿宋" w:hAnsi="仿宋" w:eastAsia="仿宋" w:cs="仿宋"/>
          <w:b w:val="0"/>
          <w:bCs w:val="0"/>
          <w:i w:val="0"/>
          <w:iCs w:val="0"/>
          <w:color w:val="auto"/>
          <w:sz w:val="32"/>
          <w:szCs w:val="32"/>
          <w:highlight w:val="none"/>
          <w:u w:val="none"/>
          <w:lang w:val="en-US" w:eastAsia="zh-CN"/>
        </w:rPr>
        <w:t>人民币</w:t>
      </w:r>
      <w:r>
        <w:rPr>
          <w:rFonts w:hint="eastAsia" w:ascii="仿宋" w:hAnsi="仿宋" w:eastAsia="仿宋" w:cs="仿宋"/>
          <w:b w:val="0"/>
          <w:bCs w:val="0"/>
          <w:i w:val="0"/>
          <w:iCs w:val="0"/>
          <w:color w:val="auto"/>
          <w:sz w:val="32"/>
          <w:szCs w:val="32"/>
          <w:highlight w:val="none"/>
          <w:u w:val="single"/>
          <w:lang w:val="en-US" w:eastAsia="zh-CN"/>
        </w:rPr>
        <w:t xml:space="preserve">     </w:t>
      </w:r>
      <w:r>
        <w:rPr>
          <w:rFonts w:hint="eastAsia" w:ascii="仿宋" w:hAnsi="仿宋" w:eastAsia="仿宋" w:cs="仿宋"/>
          <w:b w:val="0"/>
          <w:bCs w:val="0"/>
          <w:i w:val="0"/>
          <w:iCs w:val="0"/>
          <w:color w:val="auto"/>
          <w:sz w:val="32"/>
          <w:szCs w:val="32"/>
          <w:highlight w:val="none"/>
          <w:u w:val="none"/>
        </w:rPr>
        <w:t>（</w:t>
      </w:r>
      <w:r>
        <w:rPr>
          <w:rFonts w:hint="eastAsia" w:ascii="仿宋" w:hAnsi="仿宋" w:eastAsia="仿宋" w:cs="仿宋"/>
          <w:b w:val="0"/>
          <w:bCs w:val="0"/>
          <w:i w:val="0"/>
          <w:iCs w:val="0"/>
          <w:color w:val="auto"/>
          <w:sz w:val="32"/>
          <w:szCs w:val="32"/>
          <w:highlight w:val="none"/>
          <w:u w:val="none"/>
          <w:lang w:val="en-US" w:eastAsia="zh-CN"/>
        </w:rPr>
        <w:t xml:space="preserve">¥      </w:t>
      </w:r>
      <w:r>
        <w:rPr>
          <w:rFonts w:hint="eastAsia" w:ascii="仿宋" w:hAnsi="仿宋" w:eastAsia="仿宋" w:cs="仿宋"/>
          <w:b w:val="0"/>
          <w:bCs w:val="0"/>
          <w:i w:val="0"/>
          <w:iCs w:val="0"/>
          <w:color w:val="auto"/>
          <w:sz w:val="32"/>
          <w:szCs w:val="32"/>
          <w:highlight w:val="none"/>
          <w:u w:val="none"/>
        </w:rPr>
        <w:t>）</w:t>
      </w:r>
      <w:r>
        <w:rPr>
          <w:rFonts w:hint="eastAsia" w:ascii="仿宋" w:hAnsi="仿宋" w:eastAsia="仿宋" w:cs="仿宋"/>
          <w:b w:val="0"/>
          <w:bCs w:val="0"/>
          <w:i w:val="0"/>
          <w:iCs w:val="0"/>
          <w:color w:val="auto"/>
          <w:sz w:val="32"/>
          <w:szCs w:val="32"/>
          <w:highlight w:val="none"/>
        </w:rPr>
        <w:t>，</w:t>
      </w:r>
      <w:r>
        <w:rPr>
          <w:rFonts w:hint="eastAsia" w:ascii="仿宋" w:hAnsi="仿宋" w:eastAsia="仿宋" w:cs="仿宋"/>
          <w:b w:val="0"/>
          <w:bCs w:val="0"/>
          <w:i w:val="0"/>
          <w:iCs w:val="0"/>
          <w:color w:val="auto"/>
          <w:sz w:val="32"/>
          <w:szCs w:val="32"/>
          <w:highlight w:val="none"/>
          <w:lang w:val="en-US" w:eastAsia="zh-CN"/>
        </w:rPr>
        <w:t>其中不含税金额</w:t>
      </w:r>
      <w:r>
        <w:rPr>
          <w:rFonts w:hint="eastAsia" w:ascii="仿宋" w:hAnsi="仿宋" w:eastAsia="仿宋" w:cs="仿宋"/>
          <w:b w:val="0"/>
          <w:bCs w:val="0"/>
          <w:i w:val="0"/>
          <w:iCs w:val="0"/>
          <w:color w:val="auto"/>
          <w:sz w:val="32"/>
          <w:szCs w:val="32"/>
          <w:highlight w:val="none"/>
          <w:u w:val="none"/>
        </w:rPr>
        <w:t>人民币</w:t>
      </w:r>
      <w:r>
        <w:rPr>
          <w:rFonts w:hint="eastAsia" w:ascii="仿宋" w:hAnsi="仿宋" w:eastAsia="仿宋" w:cs="仿宋"/>
          <w:b w:val="0"/>
          <w:bCs w:val="0"/>
          <w:i w:val="0"/>
          <w:iCs w:val="0"/>
          <w:color w:val="auto"/>
          <w:sz w:val="32"/>
          <w:szCs w:val="32"/>
          <w:highlight w:val="none"/>
          <w:u w:val="single"/>
          <w:lang w:val="en-US" w:eastAsia="zh-CN"/>
        </w:rPr>
        <w:t xml:space="preserve">      </w:t>
      </w:r>
      <w:r>
        <w:rPr>
          <w:rFonts w:hint="eastAsia" w:ascii="仿宋" w:hAnsi="仿宋" w:eastAsia="仿宋" w:cs="仿宋"/>
          <w:b w:val="0"/>
          <w:bCs w:val="0"/>
          <w:i w:val="0"/>
          <w:iCs w:val="0"/>
          <w:color w:val="auto"/>
          <w:sz w:val="32"/>
          <w:szCs w:val="32"/>
          <w:highlight w:val="none"/>
          <w:u w:val="none"/>
          <w:lang w:val="en-US" w:eastAsia="zh-CN"/>
        </w:rPr>
        <w:t xml:space="preserve">（¥ </w:t>
      </w:r>
      <w:r>
        <w:rPr>
          <w:rFonts w:hint="eastAsia" w:ascii="仿宋" w:hAnsi="仿宋" w:eastAsia="仿宋" w:cs="仿宋"/>
          <w:b w:val="0"/>
          <w:bCs w:val="0"/>
          <w:i w:val="0"/>
          <w:iCs w:val="0"/>
          <w:color w:val="auto"/>
          <w:sz w:val="32"/>
          <w:szCs w:val="32"/>
          <w:highlight w:val="none"/>
          <w:u w:val="single"/>
          <w:lang w:val="en-US" w:eastAsia="zh-CN"/>
        </w:rPr>
        <w:t xml:space="preserve">     </w:t>
      </w:r>
      <w:r>
        <w:rPr>
          <w:rFonts w:hint="eastAsia" w:ascii="仿宋" w:hAnsi="仿宋" w:eastAsia="仿宋" w:cs="仿宋"/>
          <w:b w:val="0"/>
          <w:bCs w:val="0"/>
          <w:i w:val="0"/>
          <w:iCs w:val="0"/>
          <w:color w:val="auto"/>
          <w:sz w:val="32"/>
          <w:szCs w:val="32"/>
          <w:highlight w:val="none"/>
          <w:u w:val="none"/>
          <w:lang w:val="en-US" w:eastAsia="zh-CN"/>
        </w:rPr>
        <w:t>）</w:t>
      </w:r>
      <w:r>
        <w:rPr>
          <w:rFonts w:hint="eastAsia" w:ascii="仿宋" w:hAnsi="仿宋" w:eastAsia="仿宋" w:cs="仿宋"/>
          <w:b w:val="0"/>
          <w:bCs w:val="0"/>
          <w:i w:val="0"/>
          <w:iCs w:val="0"/>
          <w:color w:val="auto"/>
          <w:sz w:val="32"/>
          <w:szCs w:val="32"/>
          <w:highlight w:val="none"/>
          <w:lang w:val="en-US" w:eastAsia="zh-CN"/>
        </w:rPr>
        <w:t>，增值税税额</w:t>
      </w:r>
      <w:r>
        <w:rPr>
          <w:rFonts w:hint="eastAsia" w:ascii="仿宋" w:hAnsi="仿宋" w:eastAsia="仿宋" w:cs="仿宋"/>
          <w:b w:val="0"/>
          <w:bCs w:val="0"/>
          <w:i w:val="0"/>
          <w:iCs w:val="0"/>
          <w:color w:val="auto"/>
          <w:sz w:val="32"/>
          <w:szCs w:val="32"/>
          <w:highlight w:val="none"/>
          <w:u w:val="none"/>
          <w:lang w:val="en-US" w:eastAsia="zh-CN"/>
        </w:rPr>
        <w:t>人民币</w:t>
      </w:r>
      <w:r>
        <w:rPr>
          <w:rFonts w:hint="eastAsia" w:ascii="仿宋" w:hAnsi="仿宋" w:eastAsia="仿宋" w:cs="仿宋"/>
          <w:b w:val="0"/>
          <w:bCs w:val="0"/>
          <w:i w:val="0"/>
          <w:iCs w:val="0"/>
          <w:color w:val="auto"/>
          <w:sz w:val="32"/>
          <w:szCs w:val="32"/>
          <w:highlight w:val="none"/>
          <w:u w:val="single"/>
          <w:lang w:val="en-US" w:eastAsia="zh-CN"/>
        </w:rPr>
        <w:t xml:space="preserve">              </w:t>
      </w:r>
      <w:r>
        <w:rPr>
          <w:rFonts w:hint="eastAsia" w:ascii="仿宋" w:hAnsi="仿宋" w:eastAsia="仿宋" w:cs="仿宋"/>
          <w:b w:val="0"/>
          <w:bCs w:val="0"/>
          <w:i w:val="0"/>
          <w:iCs w:val="0"/>
          <w:color w:val="auto"/>
          <w:sz w:val="32"/>
          <w:szCs w:val="32"/>
          <w:highlight w:val="none"/>
          <w:u w:val="none"/>
          <w:lang w:val="en-US" w:eastAsia="zh-CN"/>
        </w:rPr>
        <w:t>（¥</w:t>
      </w:r>
      <w:r>
        <w:rPr>
          <w:rFonts w:hint="eastAsia" w:ascii="仿宋" w:hAnsi="仿宋" w:eastAsia="仿宋" w:cs="仿宋"/>
          <w:b w:val="0"/>
          <w:bCs w:val="0"/>
          <w:i w:val="0"/>
          <w:iCs w:val="0"/>
          <w:color w:val="auto"/>
          <w:sz w:val="32"/>
          <w:szCs w:val="32"/>
          <w:highlight w:val="none"/>
          <w:u w:val="single"/>
          <w:lang w:val="en-US" w:eastAsia="zh-CN"/>
        </w:rPr>
        <w:t xml:space="preserve">      </w:t>
      </w:r>
      <w:r>
        <w:rPr>
          <w:rFonts w:hint="eastAsia" w:ascii="仿宋" w:hAnsi="仿宋" w:eastAsia="仿宋" w:cs="仿宋"/>
          <w:b w:val="0"/>
          <w:bCs w:val="0"/>
          <w:i w:val="0"/>
          <w:iCs w:val="0"/>
          <w:color w:val="auto"/>
          <w:sz w:val="32"/>
          <w:szCs w:val="32"/>
          <w:highlight w:val="none"/>
          <w:u w:val="none"/>
          <w:lang w:val="en-US" w:eastAsia="zh-CN"/>
        </w:rPr>
        <w:t>）</w:t>
      </w:r>
      <w:r>
        <w:rPr>
          <w:rFonts w:hint="eastAsia" w:ascii="仿宋" w:hAnsi="仿宋" w:eastAsia="仿宋" w:cs="仿宋"/>
          <w:color w:val="auto"/>
          <w:sz w:val="32"/>
          <w:szCs w:val="32"/>
          <w:lang w:val="en-US" w:eastAsia="zh-CN"/>
        </w:rPr>
        <w:t>。具体费用如下：</w:t>
      </w:r>
    </w:p>
    <w:tbl>
      <w:tblPr>
        <w:tblStyle w:val="16"/>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85"/>
        <w:gridCol w:w="3264"/>
        <w:gridCol w:w="897"/>
        <w:gridCol w:w="897"/>
        <w:gridCol w:w="1564"/>
        <w:gridCol w:w="1654"/>
      </w:tblGrid>
      <w:tr w14:paraId="17CA68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85" w:hRule="atLeast"/>
          <w:tblHeader/>
          <w:jc w:val="center"/>
        </w:trPr>
        <w:tc>
          <w:tcPr>
            <w:tcW w:w="433" w:type="pct"/>
            <w:noWrap w:val="0"/>
            <w:vAlign w:val="center"/>
          </w:tcPr>
          <w:p w14:paraId="4BBE84E1">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序号</w:t>
            </w:r>
          </w:p>
        </w:tc>
        <w:tc>
          <w:tcPr>
            <w:tcW w:w="1801" w:type="pct"/>
            <w:noWrap w:val="0"/>
            <w:vAlign w:val="center"/>
          </w:tcPr>
          <w:p w14:paraId="599358F1">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项目名称</w:t>
            </w:r>
          </w:p>
        </w:tc>
        <w:tc>
          <w:tcPr>
            <w:tcW w:w="495" w:type="pct"/>
            <w:noWrap w:val="0"/>
            <w:vAlign w:val="center"/>
          </w:tcPr>
          <w:p w14:paraId="6BB8D1A2">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w:t>
            </w:r>
          </w:p>
        </w:tc>
        <w:tc>
          <w:tcPr>
            <w:tcW w:w="495" w:type="pct"/>
            <w:noWrap w:val="0"/>
            <w:vAlign w:val="center"/>
          </w:tcPr>
          <w:p w14:paraId="144133CE">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数量</w:t>
            </w:r>
          </w:p>
        </w:tc>
        <w:tc>
          <w:tcPr>
            <w:tcW w:w="863" w:type="pct"/>
            <w:noWrap w:val="0"/>
            <w:vAlign w:val="center"/>
          </w:tcPr>
          <w:p w14:paraId="1EF1F79B">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单价（元）</w:t>
            </w:r>
          </w:p>
        </w:tc>
        <w:tc>
          <w:tcPr>
            <w:tcW w:w="912" w:type="pct"/>
            <w:noWrap w:val="0"/>
            <w:vAlign w:val="center"/>
          </w:tcPr>
          <w:p w14:paraId="457C674B">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总价（元）</w:t>
            </w:r>
          </w:p>
        </w:tc>
      </w:tr>
      <w:tr w14:paraId="5DFB5E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7" w:hRule="atLeast"/>
          <w:jc w:val="center"/>
        </w:trPr>
        <w:tc>
          <w:tcPr>
            <w:tcW w:w="433" w:type="pct"/>
            <w:noWrap w:val="0"/>
            <w:vAlign w:val="center"/>
          </w:tcPr>
          <w:p w14:paraId="60322E90">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w:t>
            </w:r>
          </w:p>
        </w:tc>
        <w:tc>
          <w:tcPr>
            <w:tcW w:w="1801" w:type="pct"/>
            <w:noWrap w:val="0"/>
            <w:vAlign w:val="center"/>
          </w:tcPr>
          <w:p w14:paraId="3F79A530">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auto"/>
                <w:sz w:val="28"/>
                <w:szCs w:val="28"/>
              </w:rPr>
            </w:pPr>
            <w:r>
              <w:rPr>
                <w:rFonts w:hint="default" w:ascii="仿宋_GB2312" w:hAnsi="仿宋_GB2312" w:eastAsia="仿宋_GB2312" w:cs="仿宋_GB2312"/>
                <w:color w:val="auto"/>
                <w:sz w:val="28"/>
                <w:szCs w:val="28"/>
                <w:lang w:val="en-US" w:eastAsia="zh-CN"/>
              </w:rPr>
              <w:t>安全检查咨询服务</w:t>
            </w:r>
          </w:p>
        </w:tc>
        <w:tc>
          <w:tcPr>
            <w:tcW w:w="495" w:type="pct"/>
            <w:noWrap w:val="0"/>
            <w:vAlign w:val="center"/>
          </w:tcPr>
          <w:p w14:paraId="2AEBF201">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次</w:t>
            </w:r>
          </w:p>
        </w:tc>
        <w:tc>
          <w:tcPr>
            <w:tcW w:w="495" w:type="pct"/>
            <w:noWrap w:val="0"/>
            <w:vAlign w:val="center"/>
          </w:tcPr>
          <w:p w14:paraId="0E80D307">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2</w:t>
            </w:r>
          </w:p>
        </w:tc>
        <w:tc>
          <w:tcPr>
            <w:tcW w:w="863" w:type="pct"/>
            <w:noWrap w:val="0"/>
            <w:vAlign w:val="center"/>
          </w:tcPr>
          <w:p w14:paraId="281C521C">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auto"/>
                <w:sz w:val="28"/>
                <w:szCs w:val="28"/>
              </w:rPr>
            </w:pPr>
          </w:p>
        </w:tc>
        <w:tc>
          <w:tcPr>
            <w:tcW w:w="912" w:type="pct"/>
            <w:noWrap w:val="0"/>
            <w:vAlign w:val="center"/>
          </w:tcPr>
          <w:p w14:paraId="02DE42B7">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auto"/>
                <w:sz w:val="28"/>
                <w:szCs w:val="28"/>
              </w:rPr>
            </w:pPr>
          </w:p>
        </w:tc>
      </w:tr>
      <w:tr w14:paraId="377648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7" w:hRule="atLeast"/>
          <w:jc w:val="center"/>
        </w:trPr>
        <w:tc>
          <w:tcPr>
            <w:tcW w:w="433" w:type="pct"/>
            <w:noWrap w:val="0"/>
            <w:vAlign w:val="center"/>
          </w:tcPr>
          <w:p w14:paraId="67F602CF">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w:t>
            </w:r>
          </w:p>
        </w:tc>
        <w:tc>
          <w:tcPr>
            <w:tcW w:w="1801" w:type="pct"/>
            <w:noWrap w:val="0"/>
            <w:vAlign w:val="center"/>
          </w:tcPr>
          <w:p w14:paraId="17AB7ED4">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default" w:ascii="仿宋_GB2312" w:hAnsi="仿宋_GB2312" w:eastAsia="仿宋_GB2312" w:cs="仿宋_GB2312"/>
                <w:color w:val="auto"/>
                <w:sz w:val="28"/>
                <w:szCs w:val="28"/>
                <w:lang w:val="en-US" w:eastAsia="zh-CN"/>
              </w:rPr>
            </w:pPr>
            <w:r>
              <w:rPr>
                <w:rFonts w:hint="default" w:ascii="仿宋_GB2312" w:hAnsi="仿宋_GB2312" w:eastAsia="仿宋_GB2312" w:cs="仿宋_GB2312"/>
                <w:color w:val="auto"/>
                <w:sz w:val="28"/>
                <w:szCs w:val="28"/>
                <w:lang w:val="en-US" w:eastAsia="zh-CN"/>
              </w:rPr>
              <w:t>安全培训教育服务</w:t>
            </w:r>
          </w:p>
        </w:tc>
        <w:tc>
          <w:tcPr>
            <w:tcW w:w="495" w:type="pct"/>
            <w:noWrap w:val="0"/>
            <w:vAlign w:val="center"/>
          </w:tcPr>
          <w:p w14:paraId="5859979B">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次</w:t>
            </w:r>
          </w:p>
        </w:tc>
        <w:tc>
          <w:tcPr>
            <w:tcW w:w="495" w:type="pct"/>
            <w:noWrap w:val="0"/>
            <w:vAlign w:val="center"/>
          </w:tcPr>
          <w:p w14:paraId="2B2D56C4">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w:t>
            </w:r>
          </w:p>
        </w:tc>
        <w:tc>
          <w:tcPr>
            <w:tcW w:w="1652" w:type="dxa"/>
            <w:noWrap w:val="0"/>
            <w:vAlign w:val="center"/>
          </w:tcPr>
          <w:p w14:paraId="0BCE3C79">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auto"/>
                <w:sz w:val="28"/>
                <w:szCs w:val="28"/>
                <w:lang w:val="en-US" w:eastAsia="zh-CN"/>
              </w:rPr>
            </w:pPr>
          </w:p>
        </w:tc>
        <w:tc>
          <w:tcPr>
            <w:tcW w:w="1746" w:type="dxa"/>
            <w:noWrap w:val="0"/>
            <w:vAlign w:val="center"/>
          </w:tcPr>
          <w:p w14:paraId="6E6689F4">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auto"/>
                <w:sz w:val="28"/>
                <w:szCs w:val="28"/>
                <w:lang w:val="en-US" w:eastAsia="zh-CN"/>
              </w:rPr>
            </w:pPr>
          </w:p>
        </w:tc>
      </w:tr>
      <w:tr w14:paraId="7A2A8F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7" w:hRule="atLeast"/>
          <w:jc w:val="center"/>
        </w:trPr>
        <w:tc>
          <w:tcPr>
            <w:tcW w:w="4087" w:type="pct"/>
            <w:gridSpan w:val="5"/>
            <w:noWrap w:val="0"/>
            <w:vAlign w:val="center"/>
          </w:tcPr>
          <w:p w14:paraId="57E43D05">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合计</w:t>
            </w:r>
          </w:p>
        </w:tc>
        <w:tc>
          <w:tcPr>
            <w:tcW w:w="912" w:type="pct"/>
            <w:noWrap w:val="0"/>
            <w:vAlign w:val="center"/>
          </w:tcPr>
          <w:p w14:paraId="7F204CC7">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eastAsia" w:ascii="仿宋_GB2312" w:hAnsi="仿宋_GB2312" w:eastAsia="仿宋_GB2312" w:cs="仿宋_GB2312"/>
                <w:color w:val="auto"/>
                <w:sz w:val="28"/>
                <w:szCs w:val="28"/>
              </w:rPr>
            </w:pPr>
          </w:p>
        </w:tc>
      </w:tr>
    </w:tbl>
    <w:p w14:paraId="4BB290DC">
      <w:pPr>
        <w:pStyle w:val="6"/>
        <w:keepNext w:val="0"/>
        <w:keepLines w:val="0"/>
        <w:pageBreakBefore w:val="0"/>
        <w:widowControl w:val="0"/>
        <w:kinsoku/>
        <w:wordWrap/>
        <w:overflowPunct/>
        <w:topLinePunct w:val="0"/>
        <w:autoSpaceDE/>
        <w:autoSpaceDN/>
        <w:bidi w:val="0"/>
        <w:adjustRightInd/>
        <w:snapToGrid/>
        <w:spacing w:before="159" w:beforeLines="50" w:beforeAutospacing="0" w:line="520" w:lineRule="exact"/>
        <w:ind w:firstLine="643" w:firstLineChars="200"/>
        <w:textAlignment w:val="auto"/>
        <w:outlineLvl w:val="9"/>
        <w:rPr>
          <w:rFonts w:hint="eastAsia" w:ascii="仿宋" w:hAnsi="仿宋" w:eastAsia="仿宋" w:cs="仿宋"/>
          <w:b/>
          <w:bCs/>
          <w:color w:val="auto"/>
          <w:spacing w:val="0"/>
          <w:kern w:val="2"/>
          <w:sz w:val="32"/>
          <w:szCs w:val="32"/>
          <w:lang w:val="en-US" w:eastAsia="zh-CN" w:bidi="ar-SA"/>
        </w:rPr>
      </w:pPr>
      <w:r>
        <w:rPr>
          <w:rFonts w:hint="eastAsia" w:ascii="仿宋" w:hAnsi="仿宋" w:eastAsia="仿宋" w:cs="仿宋"/>
          <w:b/>
          <w:bCs/>
          <w:color w:val="auto"/>
          <w:kern w:val="0"/>
          <w:sz w:val="32"/>
          <w:szCs w:val="32"/>
        </w:rPr>
        <w:br w:type="page"/>
      </w:r>
      <w:r>
        <w:rPr>
          <w:rFonts w:hint="eastAsia" w:ascii="仿宋" w:hAnsi="仿宋" w:eastAsia="仿宋" w:cs="仿宋"/>
          <w:b/>
          <w:bCs/>
          <w:color w:val="auto"/>
          <w:kern w:val="0"/>
          <w:sz w:val="32"/>
          <w:szCs w:val="32"/>
        </w:rPr>
        <w:t>（二）支付时间和方式</w:t>
      </w:r>
    </w:p>
    <w:p w14:paraId="6C99BD66">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right="0" w:firstLine="640" w:firstLineChars="200"/>
        <w:textAlignment w:val="auto"/>
        <w:outlineLvl w:val="9"/>
        <w:rPr>
          <w:rFonts w:hint="eastAsia" w:ascii="仿宋" w:hAnsi="仿宋" w:eastAsia="仿宋" w:cs="仿宋"/>
          <w:b w:val="0"/>
          <w:color w:val="auto"/>
          <w:spacing w:val="0"/>
          <w:kern w:val="2"/>
          <w:sz w:val="32"/>
          <w:szCs w:val="32"/>
          <w:highlight w:val="none"/>
          <w:lang w:val="en-US" w:eastAsia="zh-CN" w:bidi="ar-SA"/>
        </w:rPr>
      </w:pPr>
      <w:r>
        <w:rPr>
          <w:rFonts w:hint="eastAsia" w:ascii="仿宋" w:hAnsi="仿宋" w:eastAsia="仿宋" w:cs="仿宋"/>
          <w:b w:val="0"/>
          <w:color w:val="auto"/>
          <w:spacing w:val="0"/>
          <w:kern w:val="2"/>
          <w:sz w:val="32"/>
          <w:szCs w:val="32"/>
          <w:highlight w:val="none"/>
          <w:lang w:val="en-US" w:eastAsia="zh-CN" w:bidi="ar-SA"/>
        </w:rPr>
        <w:t>1.合同签订后十个工作日内进行第一次支付，支付额度为合同总金额的50%，剩余合同款项在采购人完成验收后十个工作日内支付。</w:t>
      </w:r>
    </w:p>
    <w:p w14:paraId="53FC6CEE">
      <w:pPr>
        <w:pStyle w:val="6"/>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9"/>
        <w:rPr>
          <w:rFonts w:hint="eastAsia" w:ascii="仿宋" w:hAnsi="仿宋" w:eastAsia="仿宋" w:cs="仿宋"/>
          <w:b w:val="0"/>
          <w:color w:val="auto"/>
          <w:spacing w:val="0"/>
          <w:kern w:val="2"/>
          <w:sz w:val="32"/>
          <w:szCs w:val="32"/>
          <w:lang w:val="en-US" w:eastAsia="zh-CN" w:bidi="ar-SA"/>
        </w:rPr>
      </w:pPr>
      <w:r>
        <w:rPr>
          <w:rFonts w:hint="eastAsia" w:ascii="仿宋" w:hAnsi="仿宋" w:eastAsia="仿宋" w:cs="仿宋"/>
          <w:b w:val="0"/>
          <w:color w:val="auto"/>
          <w:spacing w:val="0"/>
          <w:kern w:val="2"/>
          <w:sz w:val="32"/>
          <w:szCs w:val="32"/>
          <w:lang w:val="en-US" w:eastAsia="zh-CN" w:bidi="ar-SA"/>
        </w:rPr>
        <w:t>2.甲方以银行转账方式向乙方支付，甲方支付合同价款前，乙方需按甲方财务部门要求办理相关付款申请手续和提供增值税发票。</w:t>
      </w:r>
    </w:p>
    <w:p w14:paraId="6FECE452">
      <w:pPr>
        <w:pStyle w:val="6"/>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9"/>
        <w:rPr>
          <w:rFonts w:hint="eastAsia" w:ascii="仿宋" w:hAnsi="仿宋" w:eastAsia="仿宋" w:cs="仿宋"/>
          <w:b w:val="0"/>
          <w:bCs w:val="0"/>
          <w:color w:val="auto"/>
          <w:spacing w:val="0"/>
          <w:kern w:val="2"/>
          <w:sz w:val="32"/>
          <w:szCs w:val="32"/>
          <w:lang w:val="en-US" w:eastAsia="zh-CN" w:bidi="ar-SA"/>
        </w:rPr>
      </w:pPr>
      <w:r>
        <w:rPr>
          <w:rFonts w:hint="eastAsia" w:ascii="仿宋" w:hAnsi="仿宋" w:eastAsia="仿宋" w:cs="仿宋"/>
          <w:b w:val="0"/>
          <w:bCs w:val="0"/>
          <w:color w:val="auto"/>
          <w:spacing w:val="0"/>
          <w:kern w:val="2"/>
          <w:sz w:val="32"/>
          <w:szCs w:val="32"/>
          <w:lang w:val="en-US" w:eastAsia="zh-CN" w:bidi="ar-SA"/>
        </w:rPr>
        <w:t>3.甲方开票信息</w:t>
      </w:r>
    </w:p>
    <w:p w14:paraId="61C431A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开票名称：</w:t>
      </w:r>
      <w:r>
        <w:rPr>
          <w:rFonts w:hint="eastAsia" w:ascii="仿宋" w:hAnsi="仿宋" w:eastAsia="仿宋" w:cs="仿宋"/>
          <w:b w:val="0"/>
          <w:bCs w:val="0"/>
          <w:color w:val="auto"/>
          <w:kern w:val="0"/>
          <w:sz w:val="32"/>
          <w:szCs w:val="32"/>
          <w:u w:val="none"/>
          <w:lang w:val="en-US" w:eastAsia="zh-CN"/>
        </w:rPr>
        <w:t xml:space="preserve"> </w:t>
      </w:r>
    </w:p>
    <w:p w14:paraId="7A7AE2E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税    号：</w:t>
      </w:r>
    </w:p>
    <w:p w14:paraId="00622A6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单位地址：</w:t>
      </w:r>
      <w:r>
        <w:rPr>
          <w:rFonts w:hint="eastAsia" w:ascii="仿宋" w:hAnsi="仿宋" w:eastAsia="仿宋" w:cs="仿宋"/>
          <w:color w:val="auto"/>
          <w:sz w:val="32"/>
          <w:szCs w:val="32"/>
          <w:highlight w:val="none"/>
          <w:lang w:val="en-US" w:eastAsia="zh-CN"/>
        </w:rPr>
        <w:t xml:space="preserve"> </w:t>
      </w:r>
    </w:p>
    <w:p w14:paraId="2832FFD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电话号码：</w:t>
      </w:r>
      <w:r>
        <w:rPr>
          <w:rFonts w:hint="eastAsia" w:ascii="仿宋" w:hAnsi="仿宋" w:eastAsia="仿宋" w:cs="仿宋"/>
          <w:color w:val="auto"/>
          <w:sz w:val="32"/>
          <w:szCs w:val="32"/>
          <w:highlight w:val="none"/>
          <w:lang w:val="en-US" w:eastAsia="zh-CN"/>
        </w:rPr>
        <w:t xml:space="preserve"> </w:t>
      </w:r>
    </w:p>
    <w:p w14:paraId="2C08210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开户银行：</w:t>
      </w:r>
      <w:r>
        <w:rPr>
          <w:rFonts w:hint="eastAsia" w:ascii="仿宋" w:hAnsi="仿宋" w:eastAsia="仿宋" w:cs="仿宋"/>
          <w:color w:val="auto"/>
          <w:sz w:val="32"/>
          <w:szCs w:val="32"/>
          <w:highlight w:val="none"/>
          <w:lang w:val="en-US" w:eastAsia="zh-CN"/>
        </w:rPr>
        <w:t xml:space="preserve"> </w:t>
      </w:r>
    </w:p>
    <w:p w14:paraId="573950B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银行账号：</w:t>
      </w:r>
      <w:r>
        <w:rPr>
          <w:rFonts w:hint="eastAsia" w:ascii="仿宋" w:hAnsi="仿宋" w:eastAsia="仿宋" w:cs="仿宋"/>
          <w:color w:val="auto"/>
          <w:sz w:val="32"/>
          <w:szCs w:val="32"/>
          <w:highlight w:val="none"/>
          <w:lang w:val="en-US" w:eastAsia="zh-CN"/>
        </w:rPr>
        <w:t xml:space="preserve"> </w:t>
      </w:r>
    </w:p>
    <w:p w14:paraId="46187728">
      <w:pPr>
        <w:pStyle w:val="6"/>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9"/>
        <w:rPr>
          <w:rFonts w:hint="eastAsia" w:ascii="仿宋" w:hAnsi="仿宋" w:eastAsia="仿宋" w:cs="仿宋"/>
          <w:b w:val="0"/>
          <w:bCs w:val="0"/>
          <w:color w:val="auto"/>
          <w:spacing w:val="0"/>
          <w:kern w:val="2"/>
          <w:sz w:val="32"/>
          <w:szCs w:val="32"/>
          <w:lang w:val="en-US" w:eastAsia="zh-CN" w:bidi="ar-SA"/>
        </w:rPr>
      </w:pPr>
      <w:r>
        <w:rPr>
          <w:rFonts w:hint="eastAsia" w:ascii="仿宋" w:hAnsi="仿宋" w:eastAsia="仿宋" w:cs="仿宋"/>
          <w:b w:val="0"/>
          <w:bCs w:val="0"/>
          <w:color w:val="auto"/>
          <w:spacing w:val="0"/>
          <w:kern w:val="2"/>
          <w:sz w:val="32"/>
          <w:szCs w:val="32"/>
          <w:lang w:val="en-US" w:eastAsia="zh-CN" w:bidi="ar-SA"/>
        </w:rPr>
        <w:t>4.乙方银行账户信息</w:t>
      </w:r>
    </w:p>
    <w:p w14:paraId="47B9E693">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auto"/>
        <w:outlineLvl w:val="9"/>
        <w:rPr>
          <w:rFonts w:hint="eastAsia" w:ascii="仿宋" w:hAnsi="仿宋" w:eastAsia="仿宋" w:cs="仿宋"/>
          <w:color w:val="auto"/>
          <w:kern w:val="0"/>
          <w:sz w:val="32"/>
          <w:szCs w:val="32"/>
          <w:lang w:eastAsia="zh-CN"/>
        </w:rPr>
      </w:pPr>
      <w:r>
        <w:rPr>
          <w:rFonts w:hint="eastAsia" w:ascii="仿宋" w:hAnsi="仿宋" w:eastAsia="仿宋" w:cs="仿宋"/>
          <w:color w:val="auto"/>
          <w:kern w:val="0"/>
          <w:sz w:val="32"/>
          <w:szCs w:val="32"/>
        </w:rPr>
        <w:t>开户名称：</w:t>
      </w:r>
      <w:r>
        <w:rPr>
          <w:rFonts w:hint="eastAsia" w:ascii="仿宋" w:hAnsi="仿宋" w:eastAsia="仿宋" w:cs="仿宋"/>
          <w:color w:val="auto"/>
          <w:kern w:val="0"/>
          <w:sz w:val="32"/>
          <w:szCs w:val="32"/>
          <w:lang w:val="en-US" w:eastAsia="zh-CN"/>
        </w:rPr>
        <w:t xml:space="preserve"> </w:t>
      </w:r>
    </w:p>
    <w:p w14:paraId="06C18DD0">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auto"/>
        <w:outlineLvl w:val="9"/>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开户银行：</w:t>
      </w:r>
      <w:r>
        <w:rPr>
          <w:rFonts w:hint="eastAsia" w:ascii="仿宋" w:hAnsi="仿宋" w:eastAsia="仿宋" w:cs="仿宋"/>
          <w:color w:val="auto"/>
          <w:kern w:val="0"/>
          <w:sz w:val="32"/>
          <w:szCs w:val="32"/>
          <w:lang w:val="en-US" w:eastAsia="zh-CN"/>
        </w:rPr>
        <w:t xml:space="preserve"> </w:t>
      </w:r>
      <w:r>
        <w:rPr>
          <w:rFonts w:hint="eastAsia" w:ascii="仿宋" w:hAnsi="仿宋" w:eastAsia="仿宋" w:cs="仿宋"/>
          <w:color w:val="auto"/>
          <w:kern w:val="0"/>
          <w:sz w:val="32"/>
          <w:szCs w:val="32"/>
        </w:rPr>
        <w:t xml:space="preserve"> </w:t>
      </w:r>
    </w:p>
    <w:p w14:paraId="16108673">
      <w:pPr>
        <w:keepNext w:val="0"/>
        <w:keepLines w:val="0"/>
        <w:pageBreakBefore w:val="0"/>
        <w:widowControl/>
        <w:kinsoku/>
        <w:wordWrap/>
        <w:overflowPunct/>
        <w:topLinePunct w:val="0"/>
        <w:autoSpaceDE/>
        <w:autoSpaceDN/>
        <w:bidi w:val="0"/>
        <w:adjustRightInd/>
        <w:snapToGrid/>
        <w:spacing w:afterAutospacing="0" w:line="520" w:lineRule="exact"/>
        <w:ind w:firstLine="640" w:firstLineChars="200"/>
        <w:textAlignment w:val="auto"/>
        <w:outlineLvl w:val="9"/>
        <w:rPr>
          <w:rFonts w:hint="eastAsia" w:ascii="仿宋" w:hAnsi="仿宋" w:eastAsia="仿宋" w:cs="仿宋"/>
          <w:color w:val="auto"/>
          <w:kern w:val="0"/>
          <w:sz w:val="32"/>
          <w:szCs w:val="32"/>
          <w:lang w:eastAsia="zh-CN"/>
        </w:rPr>
      </w:pPr>
      <w:r>
        <w:rPr>
          <w:rFonts w:hint="eastAsia" w:ascii="仿宋" w:hAnsi="仿宋" w:eastAsia="仿宋" w:cs="仿宋"/>
          <w:color w:val="auto"/>
          <w:kern w:val="0"/>
          <w:sz w:val="32"/>
          <w:szCs w:val="32"/>
        </w:rPr>
        <w:t>账号：</w:t>
      </w:r>
      <w:r>
        <w:rPr>
          <w:rFonts w:hint="eastAsia" w:ascii="仿宋" w:hAnsi="仿宋" w:eastAsia="仿宋" w:cs="仿宋"/>
          <w:color w:val="auto"/>
          <w:kern w:val="0"/>
          <w:sz w:val="32"/>
          <w:szCs w:val="32"/>
          <w:lang w:val="en-US" w:eastAsia="zh-CN"/>
        </w:rPr>
        <w:t xml:space="preserve"> </w:t>
      </w:r>
    </w:p>
    <w:p w14:paraId="07E3C6B2">
      <w:pPr>
        <w:keepNext w:val="0"/>
        <w:keepLines w:val="0"/>
        <w:pageBreakBefore w:val="0"/>
        <w:widowControl/>
        <w:kinsoku/>
        <w:wordWrap/>
        <w:overflowPunct/>
        <w:topLinePunct w:val="0"/>
        <w:autoSpaceDE/>
        <w:autoSpaceDN/>
        <w:bidi w:val="0"/>
        <w:adjustRightInd/>
        <w:snapToGrid/>
        <w:spacing w:before="159" w:beforeLines="50" w:beforeAutospacing="0" w:line="520" w:lineRule="exact"/>
        <w:ind w:firstLine="643" w:firstLineChars="200"/>
        <w:textAlignment w:val="auto"/>
        <w:outlineLvl w:val="9"/>
        <w:rPr>
          <w:rFonts w:hint="eastAsia" w:ascii="仿宋" w:hAnsi="仿宋" w:eastAsia="仿宋" w:cs="仿宋"/>
          <w:color w:val="auto"/>
          <w:kern w:val="0"/>
          <w:sz w:val="32"/>
          <w:szCs w:val="32"/>
        </w:rPr>
      </w:pPr>
      <w:r>
        <w:rPr>
          <w:rFonts w:hint="eastAsia" w:ascii="仿宋" w:hAnsi="仿宋" w:eastAsia="仿宋" w:cs="仿宋"/>
          <w:b/>
          <w:bCs/>
          <w:color w:val="auto"/>
          <w:kern w:val="0"/>
          <w:sz w:val="32"/>
          <w:szCs w:val="32"/>
        </w:rPr>
        <w:t>四、双方的责任和义务</w:t>
      </w:r>
    </w:p>
    <w:p w14:paraId="59CD7DD8">
      <w:pPr>
        <w:keepNext w:val="0"/>
        <w:keepLines w:val="0"/>
        <w:pageBreakBefore w:val="0"/>
        <w:widowControl/>
        <w:kinsoku/>
        <w:wordWrap/>
        <w:overflowPunct/>
        <w:topLinePunct w:val="0"/>
        <w:autoSpaceDE/>
        <w:autoSpaceDN/>
        <w:bidi w:val="0"/>
        <w:adjustRightInd/>
        <w:snapToGrid/>
        <w:spacing w:line="520" w:lineRule="exact"/>
        <w:ind w:firstLine="659" w:firstLineChars="200"/>
        <w:textAlignment w:val="auto"/>
        <w:outlineLvl w:val="9"/>
        <w:rPr>
          <w:rFonts w:hint="eastAsia" w:ascii="仿宋" w:hAnsi="仿宋" w:eastAsia="仿宋" w:cs="仿宋"/>
          <w:color w:val="auto"/>
          <w:spacing w:val="4"/>
          <w:kern w:val="0"/>
          <w:sz w:val="32"/>
          <w:szCs w:val="32"/>
        </w:rPr>
      </w:pPr>
      <w:r>
        <w:rPr>
          <w:rFonts w:hint="eastAsia" w:ascii="仿宋" w:hAnsi="仿宋" w:eastAsia="仿宋" w:cs="仿宋"/>
          <w:b/>
          <w:bCs/>
          <w:color w:val="auto"/>
          <w:spacing w:val="4"/>
          <w:kern w:val="0"/>
          <w:sz w:val="32"/>
          <w:szCs w:val="32"/>
        </w:rPr>
        <w:t>（一）甲方的责任和义务</w:t>
      </w:r>
    </w:p>
    <w:p w14:paraId="067D49E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9"/>
        <w:rPr>
          <w:rFonts w:hint="eastAsia" w:ascii="仿宋" w:hAnsi="仿宋" w:eastAsia="仿宋" w:cs="仿宋"/>
          <w:b w:val="0"/>
          <w:color w:val="auto"/>
          <w:spacing w:val="0"/>
          <w:kern w:val="2"/>
          <w:sz w:val="32"/>
          <w:szCs w:val="32"/>
          <w:lang w:val="en-US" w:eastAsia="zh-CN" w:bidi="ar-SA"/>
        </w:rPr>
      </w:pPr>
      <w:r>
        <w:rPr>
          <w:rFonts w:hint="eastAsia" w:ascii="仿宋" w:hAnsi="仿宋" w:eastAsia="仿宋" w:cs="仿宋"/>
          <w:b w:val="0"/>
          <w:color w:val="auto"/>
          <w:spacing w:val="0"/>
          <w:kern w:val="2"/>
          <w:sz w:val="32"/>
          <w:szCs w:val="32"/>
          <w:lang w:val="en-US" w:eastAsia="zh-CN" w:bidi="ar-SA"/>
        </w:rPr>
        <w:t>1.甲方应按本合同的约定及时、足额支付乙方合同款项。</w:t>
      </w:r>
    </w:p>
    <w:p w14:paraId="165B613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9"/>
        <w:rPr>
          <w:rFonts w:hint="eastAsia" w:ascii="仿宋" w:hAnsi="仿宋" w:eastAsia="仿宋" w:cs="仿宋"/>
          <w:b w:val="0"/>
          <w:color w:val="auto"/>
          <w:spacing w:val="0"/>
          <w:kern w:val="2"/>
          <w:sz w:val="32"/>
          <w:szCs w:val="32"/>
          <w:lang w:val="en-US" w:eastAsia="zh-CN" w:bidi="ar-SA"/>
        </w:rPr>
      </w:pPr>
      <w:r>
        <w:rPr>
          <w:rFonts w:hint="eastAsia" w:ascii="仿宋" w:hAnsi="仿宋" w:eastAsia="仿宋" w:cs="仿宋"/>
          <w:b w:val="0"/>
          <w:color w:val="auto"/>
          <w:spacing w:val="0"/>
          <w:kern w:val="2"/>
          <w:sz w:val="32"/>
          <w:szCs w:val="32"/>
          <w:lang w:val="en-US" w:eastAsia="zh-CN" w:bidi="ar-SA"/>
        </w:rPr>
        <w:t>2.甲方负责及时向乙方提供技术服务所需的有关技术资料，并对其完整性、准确性负责。</w:t>
      </w:r>
    </w:p>
    <w:p w14:paraId="1F8CEA7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9"/>
        <w:rPr>
          <w:rFonts w:hint="eastAsia" w:ascii="仿宋" w:hAnsi="仿宋" w:eastAsia="仿宋" w:cs="仿宋"/>
          <w:b w:val="0"/>
          <w:color w:val="auto"/>
          <w:spacing w:val="0"/>
          <w:kern w:val="2"/>
          <w:sz w:val="32"/>
          <w:szCs w:val="32"/>
          <w:lang w:val="en-US" w:eastAsia="zh-CN" w:bidi="ar-SA"/>
        </w:rPr>
      </w:pPr>
      <w:r>
        <w:rPr>
          <w:rFonts w:hint="eastAsia" w:ascii="仿宋" w:hAnsi="仿宋" w:eastAsia="仿宋" w:cs="仿宋"/>
          <w:b w:val="0"/>
          <w:color w:val="auto"/>
          <w:spacing w:val="0"/>
          <w:kern w:val="2"/>
          <w:sz w:val="32"/>
          <w:szCs w:val="32"/>
          <w:lang w:val="en-US" w:eastAsia="zh-CN" w:bidi="ar-SA"/>
        </w:rPr>
        <w:t>3.甲方负责对乙方提供的成果文件进行审核，及时反馈审核修改意见。</w:t>
      </w:r>
    </w:p>
    <w:p w14:paraId="00D33EB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9"/>
        <w:rPr>
          <w:rFonts w:hint="eastAsia" w:ascii="仿宋" w:hAnsi="仿宋" w:eastAsia="仿宋" w:cs="仿宋"/>
          <w:b w:val="0"/>
          <w:color w:val="auto"/>
          <w:spacing w:val="0"/>
          <w:kern w:val="2"/>
          <w:sz w:val="32"/>
          <w:szCs w:val="32"/>
          <w:lang w:val="en-US" w:eastAsia="zh-CN" w:bidi="ar-SA"/>
        </w:rPr>
      </w:pPr>
      <w:r>
        <w:rPr>
          <w:rFonts w:hint="eastAsia" w:ascii="仿宋" w:hAnsi="仿宋" w:eastAsia="仿宋" w:cs="仿宋"/>
          <w:b w:val="0"/>
          <w:color w:val="auto"/>
          <w:spacing w:val="0"/>
          <w:kern w:val="2"/>
          <w:sz w:val="32"/>
          <w:szCs w:val="32"/>
          <w:lang w:val="en-US" w:eastAsia="zh-CN" w:bidi="ar-SA"/>
        </w:rPr>
        <w:t>4.甲方不履行本合同条款时，须赔偿由此造成的乙方的一切损失，符合合同约定或者法律规定的合同解除条件的，且乙方有权不退还甲方已支付的合同金额。甲方因故要求中止或终止本合同实施的，按有关法律规定执行。</w:t>
      </w:r>
    </w:p>
    <w:p w14:paraId="74E9DF9C">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outlineLvl w:val="9"/>
        <w:rPr>
          <w:rFonts w:hint="eastAsia" w:ascii="仿宋" w:hAnsi="仿宋" w:eastAsia="仿宋" w:cs="仿宋"/>
          <w:b/>
          <w:bCs/>
          <w:color w:val="auto"/>
          <w:spacing w:val="0"/>
          <w:kern w:val="2"/>
          <w:sz w:val="32"/>
          <w:szCs w:val="32"/>
          <w:lang w:val="en-US" w:eastAsia="zh-CN" w:bidi="ar-SA"/>
        </w:rPr>
      </w:pPr>
      <w:r>
        <w:rPr>
          <w:rFonts w:hint="eastAsia" w:ascii="仿宋" w:hAnsi="仿宋" w:eastAsia="仿宋" w:cs="仿宋"/>
          <w:b/>
          <w:bCs/>
          <w:color w:val="auto"/>
          <w:spacing w:val="0"/>
          <w:kern w:val="2"/>
          <w:sz w:val="32"/>
          <w:szCs w:val="32"/>
          <w:lang w:val="en-US" w:eastAsia="zh-CN" w:bidi="ar-SA"/>
        </w:rPr>
        <w:t>（二）乙方的责任和义务</w:t>
      </w:r>
    </w:p>
    <w:p w14:paraId="3BDBB1D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9"/>
        <w:rPr>
          <w:rFonts w:hint="eastAsia" w:ascii="仿宋" w:hAnsi="仿宋" w:eastAsia="仿宋" w:cs="仿宋"/>
          <w:b w:val="0"/>
          <w:color w:val="auto"/>
          <w:spacing w:val="0"/>
          <w:kern w:val="2"/>
          <w:sz w:val="32"/>
          <w:szCs w:val="32"/>
          <w:lang w:val="en-US" w:eastAsia="zh-CN" w:bidi="ar-SA"/>
        </w:rPr>
      </w:pPr>
      <w:r>
        <w:rPr>
          <w:rFonts w:hint="eastAsia" w:ascii="仿宋" w:hAnsi="仿宋" w:eastAsia="仿宋" w:cs="仿宋"/>
          <w:b w:val="0"/>
          <w:color w:val="auto"/>
          <w:spacing w:val="0"/>
          <w:kern w:val="2"/>
          <w:sz w:val="32"/>
          <w:szCs w:val="32"/>
          <w:lang w:val="en-US" w:eastAsia="zh-CN" w:bidi="ar-SA"/>
        </w:rPr>
        <w:t>1.乙方应及时向甲方通报项目工作进度情况。</w:t>
      </w:r>
    </w:p>
    <w:p w14:paraId="2167749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9"/>
        <w:rPr>
          <w:rFonts w:hint="eastAsia" w:ascii="仿宋" w:hAnsi="仿宋" w:eastAsia="仿宋" w:cs="仿宋"/>
          <w:b w:val="0"/>
          <w:color w:val="auto"/>
          <w:spacing w:val="0"/>
          <w:kern w:val="2"/>
          <w:sz w:val="32"/>
          <w:szCs w:val="32"/>
          <w:lang w:val="en-US" w:eastAsia="zh-CN" w:bidi="ar-SA"/>
        </w:rPr>
      </w:pPr>
      <w:r>
        <w:rPr>
          <w:rFonts w:hint="eastAsia" w:ascii="仿宋" w:hAnsi="仿宋" w:eastAsia="仿宋" w:cs="仿宋"/>
          <w:b w:val="0"/>
          <w:color w:val="auto"/>
          <w:spacing w:val="0"/>
          <w:kern w:val="2"/>
          <w:sz w:val="32"/>
          <w:szCs w:val="32"/>
          <w:lang w:val="en-US" w:eastAsia="zh-CN" w:bidi="ar-SA"/>
        </w:rPr>
        <w:t>2.乙方须按国家有关技术标准、规范、规程及规定进行安全咨询工作，确保成果质量并对其完整性、准确性、可靠性负责。</w:t>
      </w:r>
    </w:p>
    <w:p w14:paraId="5ADB219C">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9"/>
        <w:rPr>
          <w:rFonts w:hint="eastAsia" w:ascii="仿宋" w:hAnsi="仿宋" w:eastAsia="仿宋" w:cs="仿宋"/>
          <w:b w:val="0"/>
          <w:color w:val="auto"/>
          <w:spacing w:val="0"/>
          <w:kern w:val="2"/>
          <w:sz w:val="32"/>
          <w:szCs w:val="32"/>
          <w:lang w:val="en-US" w:eastAsia="zh-CN" w:bidi="ar-SA"/>
        </w:rPr>
      </w:pPr>
      <w:r>
        <w:rPr>
          <w:rFonts w:hint="eastAsia" w:ascii="仿宋" w:hAnsi="仿宋" w:eastAsia="仿宋" w:cs="仿宋"/>
          <w:b w:val="0"/>
          <w:color w:val="auto"/>
          <w:spacing w:val="0"/>
          <w:kern w:val="2"/>
          <w:sz w:val="32"/>
          <w:szCs w:val="32"/>
          <w:lang w:val="en-US" w:eastAsia="zh-CN" w:bidi="ar-SA"/>
        </w:rPr>
        <w:t>3.乙方须配合甲方做好项目档案的整理、立卷和归档工作，确保项目档案的完整、准确、系统。</w:t>
      </w:r>
    </w:p>
    <w:p w14:paraId="794B5B0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9"/>
        <w:rPr>
          <w:rFonts w:hint="eastAsia" w:ascii="仿宋" w:hAnsi="仿宋" w:eastAsia="仿宋" w:cs="仿宋"/>
          <w:b w:val="0"/>
          <w:color w:val="auto"/>
          <w:spacing w:val="0"/>
          <w:kern w:val="2"/>
          <w:sz w:val="32"/>
          <w:szCs w:val="32"/>
          <w:lang w:val="en-US" w:eastAsia="zh-CN" w:bidi="ar-SA"/>
        </w:rPr>
      </w:pPr>
      <w:r>
        <w:rPr>
          <w:rFonts w:hint="eastAsia" w:ascii="仿宋" w:hAnsi="仿宋" w:eastAsia="仿宋" w:cs="仿宋"/>
          <w:b w:val="0"/>
          <w:color w:val="auto"/>
          <w:spacing w:val="0"/>
          <w:kern w:val="2"/>
          <w:sz w:val="32"/>
          <w:szCs w:val="32"/>
          <w:lang w:val="en-US" w:eastAsia="zh-CN" w:bidi="ar-SA"/>
        </w:rPr>
        <w:t>4.乙方不履行本合同条款时，须退还甲方已支付的合同金额，并赔偿由此造成的甲方的相应损失。乙方因故要求解除合同的，按有关法律规定执行。</w:t>
      </w:r>
    </w:p>
    <w:p w14:paraId="03FC001C">
      <w:pPr>
        <w:keepNext w:val="0"/>
        <w:keepLines w:val="0"/>
        <w:pageBreakBefore w:val="0"/>
        <w:widowControl/>
        <w:kinsoku/>
        <w:wordWrap/>
        <w:overflowPunct/>
        <w:topLinePunct w:val="0"/>
        <w:autoSpaceDE/>
        <w:autoSpaceDN/>
        <w:bidi w:val="0"/>
        <w:adjustRightInd/>
        <w:snapToGrid/>
        <w:spacing w:before="156" w:beforeLines="50" w:line="520" w:lineRule="exact"/>
        <w:ind w:firstLine="659" w:firstLineChars="200"/>
        <w:textAlignment w:val="auto"/>
        <w:outlineLvl w:val="9"/>
        <w:rPr>
          <w:rFonts w:hint="eastAsia" w:ascii="仿宋" w:hAnsi="仿宋" w:eastAsia="仿宋" w:cs="仿宋"/>
          <w:color w:val="auto"/>
          <w:kern w:val="0"/>
          <w:sz w:val="32"/>
          <w:szCs w:val="32"/>
        </w:rPr>
      </w:pPr>
      <w:r>
        <w:rPr>
          <w:rFonts w:hint="eastAsia" w:ascii="仿宋" w:hAnsi="仿宋" w:eastAsia="仿宋" w:cs="仿宋"/>
          <w:b/>
          <w:bCs/>
          <w:color w:val="auto"/>
          <w:spacing w:val="4"/>
          <w:kern w:val="0"/>
          <w:sz w:val="32"/>
          <w:szCs w:val="32"/>
        </w:rPr>
        <w:t>五、</w:t>
      </w:r>
      <w:r>
        <w:rPr>
          <w:rFonts w:hint="eastAsia" w:ascii="仿宋" w:hAnsi="仿宋" w:eastAsia="仿宋" w:cs="仿宋"/>
          <w:b/>
          <w:bCs/>
          <w:color w:val="auto"/>
          <w:kern w:val="0"/>
          <w:sz w:val="32"/>
          <w:szCs w:val="32"/>
        </w:rPr>
        <w:t>违约责任</w:t>
      </w:r>
    </w:p>
    <w:p w14:paraId="03B65161">
      <w:pPr>
        <w:keepNext w:val="0"/>
        <w:keepLines w:val="0"/>
        <w:pageBreakBefore w:val="0"/>
        <w:widowControl/>
        <w:kinsoku/>
        <w:wordWrap/>
        <w:overflowPunct/>
        <w:topLinePunct w:val="0"/>
        <w:autoSpaceDE/>
        <w:autoSpaceDN/>
        <w:bidi w:val="0"/>
        <w:adjustRightInd/>
        <w:snapToGrid/>
        <w:spacing w:line="520" w:lineRule="exact"/>
        <w:ind w:firstLine="659" w:firstLineChars="200"/>
        <w:textAlignment w:val="auto"/>
        <w:outlineLvl w:val="9"/>
        <w:rPr>
          <w:rFonts w:hint="eastAsia" w:ascii="仿宋" w:hAnsi="仿宋" w:eastAsia="仿宋" w:cs="仿宋"/>
          <w:color w:val="auto"/>
          <w:kern w:val="0"/>
          <w:sz w:val="32"/>
          <w:szCs w:val="32"/>
        </w:rPr>
      </w:pPr>
      <w:r>
        <w:rPr>
          <w:rFonts w:hint="eastAsia" w:ascii="仿宋" w:hAnsi="仿宋" w:eastAsia="仿宋" w:cs="仿宋"/>
          <w:b/>
          <w:bCs/>
          <w:color w:val="auto"/>
          <w:spacing w:val="4"/>
          <w:kern w:val="0"/>
          <w:sz w:val="32"/>
          <w:szCs w:val="32"/>
        </w:rPr>
        <w:t>（一）甲方违约责任</w:t>
      </w:r>
    </w:p>
    <w:p w14:paraId="69639DB9">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kern w:val="0"/>
          <w:sz w:val="32"/>
          <w:szCs w:val="32"/>
        </w:rPr>
      </w:pPr>
      <w:r>
        <w:rPr>
          <w:rFonts w:hint="eastAsia" w:ascii="仿宋" w:hAnsi="仿宋" w:eastAsia="仿宋" w:cs="仿宋"/>
          <w:color w:val="auto"/>
          <w:spacing w:val="4"/>
          <w:kern w:val="0"/>
          <w:sz w:val="32"/>
          <w:szCs w:val="32"/>
        </w:rPr>
        <w:t>1.甲方变更委托项目的规模、条件、标准或因甲方提交的资料错误，或所提供资料修改较多，导致乙方返工量超过20%时，双方需另行协商签订补充合同（或另签订合同），重新明确有关条款及费用。</w:t>
      </w:r>
    </w:p>
    <w:p w14:paraId="6C67673D">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lang w:eastAsia="zh-CN"/>
        </w:rPr>
      </w:pPr>
      <w:r>
        <w:rPr>
          <w:rFonts w:hint="eastAsia" w:ascii="仿宋" w:hAnsi="仿宋" w:eastAsia="仿宋" w:cs="仿宋"/>
          <w:color w:val="auto"/>
          <w:spacing w:val="4"/>
          <w:kern w:val="0"/>
          <w:sz w:val="32"/>
          <w:szCs w:val="32"/>
        </w:rPr>
        <w:t>2.甲方应按合同要求及时支付乙方费用，由于甲方自身原因延误了本合同规定的费用支付时间，每延误一天，按应付未付款项的2‰向乙方支付逾期违约金，逾期违约金总额不超过应付未付款项的5%</w:t>
      </w:r>
      <w:r>
        <w:rPr>
          <w:rFonts w:hint="eastAsia" w:ascii="仿宋" w:hAnsi="仿宋" w:eastAsia="仿宋" w:cs="仿宋"/>
          <w:color w:val="auto"/>
          <w:spacing w:val="4"/>
          <w:kern w:val="0"/>
          <w:sz w:val="32"/>
          <w:szCs w:val="32"/>
          <w:lang w:eastAsia="zh-CN"/>
        </w:rPr>
        <w:t>。本项目经费为财政资金，视经费到位情况并按照国库集中支付或政府部门预算管理规定等国家相关规定办理支付，因政府资金不能按时到位导致不能及时付款的，不视为甲方违约。</w:t>
      </w:r>
    </w:p>
    <w:p w14:paraId="0CD5669A">
      <w:pPr>
        <w:keepNext w:val="0"/>
        <w:keepLines w:val="0"/>
        <w:pageBreakBefore w:val="0"/>
        <w:widowControl/>
        <w:kinsoku/>
        <w:wordWrap/>
        <w:overflowPunct/>
        <w:topLinePunct w:val="0"/>
        <w:autoSpaceDE/>
        <w:autoSpaceDN/>
        <w:bidi w:val="0"/>
        <w:adjustRightInd/>
        <w:snapToGrid/>
        <w:spacing w:line="520" w:lineRule="exact"/>
        <w:ind w:firstLine="659" w:firstLineChars="200"/>
        <w:textAlignment w:val="auto"/>
        <w:outlineLvl w:val="9"/>
        <w:rPr>
          <w:rFonts w:hint="eastAsia" w:ascii="仿宋" w:hAnsi="仿宋" w:eastAsia="仿宋" w:cs="仿宋"/>
          <w:color w:val="auto"/>
          <w:kern w:val="0"/>
          <w:sz w:val="32"/>
          <w:szCs w:val="32"/>
        </w:rPr>
      </w:pPr>
      <w:r>
        <w:rPr>
          <w:rFonts w:hint="eastAsia" w:ascii="仿宋" w:hAnsi="仿宋" w:eastAsia="仿宋" w:cs="仿宋"/>
          <w:b/>
          <w:bCs/>
          <w:color w:val="auto"/>
          <w:spacing w:val="4"/>
          <w:kern w:val="0"/>
          <w:sz w:val="32"/>
          <w:szCs w:val="32"/>
        </w:rPr>
        <w:t>（二）乙方违约责任</w:t>
      </w:r>
    </w:p>
    <w:p w14:paraId="057141A3">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kern w:val="0"/>
          <w:sz w:val="32"/>
          <w:szCs w:val="32"/>
        </w:rPr>
      </w:pPr>
      <w:r>
        <w:rPr>
          <w:rFonts w:hint="eastAsia" w:ascii="仿宋" w:hAnsi="仿宋" w:eastAsia="仿宋" w:cs="仿宋"/>
          <w:color w:val="auto"/>
          <w:spacing w:val="4"/>
          <w:kern w:val="0"/>
          <w:sz w:val="32"/>
          <w:szCs w:val="32"/>
        </w:rPr>
        <w:t>1.乙方无合理理由要求解除合同时，应退还已收合同款，并承担合同总金额20%的违约责任，违约责任不足以弥补甲方损失的，并赔偿甲方因此造成的经济损失。</w:t>
      </w:r>
    </w:p>
    <w:p w14:paraId="45ED647D">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kern w:val="0"/>
          <w:sz w:val="32"/>
          <w:szCs w:val="32"/>
        </w:rPr>
      </w:pPr>
      <w:r>
        <w:rPr>
          <w:rFonts w:hint="eastAsia" w:ascii="仿宋" w:hAnsi="仿宋" w:eastAsia="仿宋" w:cs="仿宋"/>
          <w:color w:val="auto"/>
          <w:spacing w:val="4"/>
          <w:kern w:val="0"/>
          <w:sz w:val="32"/>
          <w:szCs w:val="32"/>
        </w:rPr>
        <w:t>2.由于乙方自身原因，导致逾期交付服务成果的，每延误一天，按应提供未提供成果费用的2‰向甲方支付逾期违约金逾期超过</w:t>
      </w:r>
      <w:r>
        <w:rPr>
          <w:rFonts w:hint="eastAsia" w:ascii="仿宋" w:hAnsi="仿宋" w:eastAsia="仿宋" w:cs="仿宋"/>
          <w:color w:val="auto"/>
          <w:spacing w:val="4"/>
          <w:kern w:val="0"/>
          <w:sz w:val="32"/>
          <w:szCs w:val="32"/>
          <w:lang w:val="en-US" w:eastAsia="zh-CN"/>
        </w:rPr>
        <w:t>30</w:t>
      </w:r>
      <w:r>
        <w:rPr>
          <w:rFonts w:hint="eastAsia" w:ascii="仿宋" w:hAnsi="仿宋" w:eastAsia="仿宋" w:cs="仿宋"/>
          <w:color w:val="auto"/>
          <w:spacing w:val="4"/>
          <w:kern w:val="0"/>
          <w:sz w:val="32"/>
          <w:szCs w:val="32"/>
        </w:rPr>
        <w:t>天的，甲方有权解除合同并要求乙方承担合同总金额20%的违约赔偿责任。</w:t>
      </w:r>
    </w:p>
    <w:p w14:paraId="4662767B">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auto"/>
        <w:outlineLvl w:val="9"/>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3.乙方应保证甲方在使用和应用合同项下的项目成果时，免于承担第三方提出的侵犯其专利权、著作权、工业设计权、其他知识产权的索赔。如发生第三人指控甲方实施的技术侵权的，乙方应当承担有关责任。</w:t>
      </w:r>
    </w:p>
    <w:p w14:paraId="212488D9">
      <w:pPr>
        <w:pStyle w:val="14"/>
        <w:keepNext w:val="0"/>
        <w:keepLines w:val="0"/>
        <w:pageBreakBefore w:val="0"/>
        <w:kinsoku/>
        <w:wordWrap/>
        <w:overflowPunct/>
        <w:topLinePunct w:val="0"/>
        <w:autoSpaceDE/>
        <w:autoSpaceDN/>
        <w:bidi w:val="0"/>
        <w:adjustRightInd/>
        <w:snapToGrid/>
        <w:spacing w:line="520" w:lineRule="exact"/>
        <w:ind w:firstLine="624" w:firstLineChars="200"/>
        <w:textAlignment w:val="auto"/>
        <w:outlineLvl w:val="9"/>
        <w:rPr>
          <w:rFonts w:hint="eastAsia" w:ascii="仿宋" w:hAnsi="仿宋" w:eastAsia="仿宋" w:cs="仿宋"/>
          <w:color w:val="auto"/>
          <w:spacing w:val="-4"/>
          <w:kern w:val="0"/>
          <w:sz w:val="32"/>
          <w:szCs w:val="32"/>
          <w:lang w:eastAsia="zh-CN"/>
        </w:rPr>
      </w:pPr>
      <w:r>
        <w:rPr>
          <w:rFonts w:hint="eastAsia" w:ascii="仿宋" w:hAnsi="仿宋" w:eastAsia="仿宋" w:cs="仿宋"/>
          <w:color w:val="auto"/>
          <w:kern w:val="0"/>
          <w:sz w:val="32"/>
          <w:szCs w:val="32"/>
        </w:rPr>
        <w:t>4.</w:t>
      </w:r>
      <w:r>
        <w:rPr>
          <w:rFonts w:hint="eastAsia" w:ascii="仿宋" w:hAnsi="仿宋" w:eastAsia="仿宋" w:cs="仿宋"/>
          <w:color w:val="auto"/>
          <w:sz w:val="32"/>
          <w:szCs w:val="32"/>
        </w:rPr>
        <w:t xml:space="preserve"> </w:t>
      </w:r>
      <w:r>
        <w:rPr>
          <w:rFonts w:hint="eastAsia" w:ascii="仿宋" w:hAnsi="仿宋" w:eastAsia="仿宋" w:cs="仿宋"/>
          <w:color w:val="auto"/>
          <w:kern w:val="0"/>
          <w:sz w:val="32"/>
          <w:szCs w:val="32"/>
        </w:rPr>
        <w:t>乙方应保证提交的项目成果和提供的服务符合中华人民共和国相关法律法规、标准规范和行业惯例的要求，达不到要求的，乙方应及时无偿修改、完善项目成果文件，由此产生的费用由乙方承担</w:t>
      </w:r>
      <w:r>
        <w:rPr>
          <w:rFonts w:hint="eastAsia" w:ascii="仿宋" w:hAnsi="仿宋" w:eastAsia="仿宋" w:cs="仿宋"/>
          <w:color w:val="auto"/>
          <w:kern w:val="0"/>
          <w:sz w:val="32"/>
          <w:szCs w:val="32"/>
          <w:lang w:eastAsia="zh-CN"/>
        </w:rPr>
        <w:t>。</w:t>
      </w:r>
    </w:p>
    <w:p w14:paraId="4C2F5AF6">
      <w:pPr>
        <w:pStyle w:val="14"/>
        <w:keepNext w:val="0"/>
        <w:keepLines w:val="0"/>
        <w:pageBreakBefore w:val="0"/>
        <w:kinsoku/>
        <w:wordWrap/>
        <w:overflowPunct/>
        <w:topLinePunct w:val="0"/>
        <w:autoSpaceDE/>
        <w:autoSpaceDN/>
        <w:bidi w:val="0"/>
        <w:adjustRightInd/>
        <w:snapToGrid/>
        <w:spacing w:line="520" w:lineRule="exact"/>
        <w:ind w:firstLine="544"/>
        <w:textAlignment w:val="auto"/>
        <w:outlineLvl w:val="9"/>
        <w:rPr>
          <w:rFonts w:hint="eastAsia" w:ascii="仿宋" w:hAnsi="仿宋" w:eastAsia="仿宋" w:cs="仿宋"/>
          <w:color w:val="auto"/>
          <w:kern w:val="0"/>
          <w:sz w:val="32"/>
          <w:szCs w:val="32"/>
        </w:rPr>
      </w:pPr>
      <w:r>
        <w:rPr>
          <w:rFonts w:hint="eastAsia" w:ascii="仿宋" w:hAnsi="仿宋" w:eastAsia="仿宋" w:cs="仿宋"/>
          <w:b/>
          <w:bCs/>
          <w:color w:val="auto"/>
          <w:spacing w:val="4"/>
          <w:kern w:val="0"/>
          <w:sz w:val="32"/>
          <w:szCs w:val="32"/>
        </w:rPr>
        <w:t>六、信息保密</w:t>
      </w:r>
    </w:p>
    <w:p w14:paraId="624A2E05">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kern w:val="0"/>
          <w:sz w:val="32"/>
          <w:szCs w:val="32"/>
        </w:rPr>
      </w:pPr>
      <w:r>
        <w:rPr>
          <w:rFonts w:hint="eastAsia" w:ascii="仿宋" w:hAnsi="仿宋" w:eastAsia="仿宋" w:cs="仿宋"/>
          <w:color w:val="auto"/>
          <w:spacing w:val="4"/>
          <w:kern w:val="0"/>
          <w:sz w:val="32"/>
          <w:szCs w:val="32"/>
        </w:rPr>
        <w:t>甲方、乙方保证对在讨论、签订、执行本合同过程中所获悉的属于对方的且无法自公开渠道获得的文件及资料（包括商业秘密、公司计划、运营活动、财务信息、技术信息、经营信息及其他商业秘密）予以保密，甲方对本合同所产生的技术服务交付成果予以保密。未经双方合法授权方同意，任何一方不得向任何第三方泄露该商业秘密的全部或部分内容，否则守约方有权依法向违约方追责。法律、法规另有规定或双方另有约定的除外。</w:t>
      </w:r>
    </w:p>
    <w:p w14:paraId="0A052B97">
      <w:pPr>
        <w:keepNext w:val="0"/>
        <w:keepLines w:val="0"/>
        <w:pageBreakBefore w:val="0"/>
        <w:widowControl/>
        <w:kinsoku/>
        <w:wordWrap/>
        <w:overflowPunct/>
        <w:topLinePunct w:val="0"/>
        <w:autoSpaceDE/>
        <w:autoSpaceDN/>
        <w:bidi w:val="0"/>
        <w:adjustRightInd/>
        <w:snapToGrid/>
        <w:spacing w:before="156" w:beforeLines="50" w:line="520" w:lineRule="exact"/>
        <w:ind w:firstLine="659" w:firstLineChars="200"/>
        <w:textAlignment w:val="auto"/>
        <w:outlineLvl w:val="9"/>
        <w:rPr>
          <w:rFonts w:hint="eastAsia" w:ascii="仿宋" w:hAnsi="仿宋" w:eastAsia="仿宋" w:cs="仿宋"/>
          <w:color w:val="auto"/>
          <w:kern w:val="0"/>
          <w:sz w:val="32"/>
          <w:szCs w:val="32"/>
        </w:rPr>
      </w:pPr>
      <w:r>
        <w:rPr>
          <w:rFonts w:hint="eastAsia" w:ascii="仿宋" w:hAnsi="仿宋" w:eastAsia="仿宋" w:cs="仿宋"/>
          <w:b/>
          <w:bCs/>
          <w:color w:val="auto"/>
          <w:spacing w:val="4"/>
          <w:kern w:val="0"/>
          <w:sz w:val="32"/>
          <w:szCs w:val="32"/>
        </w:rPr>
        <w:t>七、</w:t>
      </w:r>
      <w:r>
        <w:rPr>
          <w:rFonts w:hint="eastAsia" w:ascii="仿宋" w:hAnsi="仿宋" w:eastAsia="仿宋" w:cs="仿宋"/>
          <w:b/>
          <w:bCs/>
          <w:color w:val="auto"/>
          <w:kern w:val="0"/>
          <w:sz w:val="32"/>
          <w:szCs w:val="32"/>
        </w:rPr>
        <w:t>其他</w:t>
      </w:r>
    </w:p>
    <w:p w14:paraId="4F20B6E8">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kern w:val="0"/>
          <w:sz w:val="32"/>
          <w:szCs w:val="32"/>
        </w:rPr>
      </w:pPr>
      <w:r>
        <w:rPr>
          <w:rFonts w:hint="eastAsia" w:ascii="仿宋" w:hAnsi="仿宋" w:eastAsia="仿宋" w:cs="仿宋"/>
          <w:color w:val="auto"/>
          <w:spacing w:val="4"/>
          <w:kern w:val="0"/>
          <w:sz w:val="32"/>
          <w:szCs w:val="32"/>
        </w:rPr>
        <w:t>1.在技术服务过程中，甲方对乙方提出合同约定外的任何要求，在双方协商取得一致意见后，均应以书面形式通知乙方。</w:t>
      </w:r>
    </w:p>
    <w:p w14:paraId="6E18CA1E">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kern w:val="0"/>
          <w:sz w:val="32"/>
          <w:szCs w:val="32"/>
        </w:rPr>
      </w:pPr>
      <w:r>
        <w:rPr>
          <w:rFonts w:hint="eastAsia" w:ascii="仿宋" w:hAnsi="仿宋" w:eastAsia="仿宋" w:cs="仿宋"/>
          <w:color w:val="auto"/>
          <w:spacing w:val="4"/>
          <w:kern w:val="0"/>
          <w:sz w:val="32"/>
          <w:szCs w:val="32"/>
        </w:rPr>
        <w:t>2.由于“不可抗力”因素致使合同无法履行时，双方均不承担责任并及时协商解决。</w:t>
      </w:r>
    </w:p>
    <w:p w14:paraId="2F8D7CBC">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kern w:val="0"/>
          <w:sz w:val="32"/>
          <w:szCs w:val="32"/>
        </w:rPr>
      </w:pPr>
      <w:r>
        <w:rPr>
          <w:rFonts w:hint="eastAsia" w:ascii="仿宋" w:hAnsi="仿宋" w:eastAsia="仿宋" w:cs="仿宋"/>
          <w:color w:val="auto"/>
          <w:spacing w:val="4"/>
          <w:kern w:val="0"/>
          <w:sz w:val="32"/>
          <w:szCs w:val="32"/>
        </w:rPr>
        <w:t>3.本合同未尽事宜，可通过双方友好协商，以签订补充协议的方式作为执行依据，补充协议与本合同具有同等法律效力。协商不成的，在任何一方的请求下，可向甲方所在地管辖权人民法院提起诉讼。</w:t>
      </w:r>
    </w:p>
    <w:p w14:paraId="289A7271">
      <w:pPr>
        <w:keepNext w:val="0"/>
        <w:keepLines w:val="0"/>
        <w:pageBreakBefore w:val="0"/>
        <w:widowControl/>
        <w:kinsoku/>
        <w:wordWrap/>
        <w:overflowPunct/>
        <w:topLinePunct w:val="0"/>
        <w:autoSpaceDE/>
        <w:autoSpaceDN/>
        <w:bidi w:val="0"/>
        <w:adjustRightInd/>
        <w:snapToGrid/>
        <w:spacing w:afterAutospacing="0" w:line="520" w:lineRule="exact"/>
        <w:ind w:firstLine="656" w:firstLineChars="200"/>
        <w:textAlignment w:val="auto"/>
        <w:outlineLvl w:val="9"/>
        <w:rPr>
          <w:rFonts w:hint="eastAsia" w:ascii="仿宋" w:hAnsi="仿宋" w:eastAsia="仿宋" w:cs="仿宋"/>
          <w:color w:val="auto"/>
          <w:kern w:val="0"/>
          <w:sz w:val="32"/>
          <w:szCs w:val="32"/>
        </w:rPr>
      </w:pPr>
      <w:r>
        <w:rPr>
          <w:rFonts w:hint="eastAsia" w:ascii="仿宋" w:hAnsi="仿宋" w:eastAsia="仿宋" w:cs="仿宋"/>
          <w:color w:val="auto"/>
          <w:spacing w:val="4"/>
          <w:kern w:val="0"/>
          <w:sz w:val="32"/>
          <w:szCs w:val="32"/>
        </w:rPr>
        <w:t>4.本合同一式</w:t>
      </w:r>
      <w:r>
        <w:rPr>
          <w:rFonts w:hint="eastAsia" w:ascii="仿宋" w:hAnsi="仿宋" w:eastAsia="仿宋" w:cs="仿宋"/>
          <w:color w:val="auto"/>
          <w:spacing w:val="4"/>
          <w:kern w:val="0"/>
          <w:sz w:val="32"/>
          <w:szCs w:val="32"/>
          <w:u w:val="single"/>
          <w:lang w:val="en-US" w:eastAsia="zh-CN"/>
        </w:rPr>
        <w:t>肆</w:t>
      </w:r>
      <w:r>
        <w:rPr>
          <w:rFonts w:hint="eastAsia" w:ascii="仿宋" w:hAnsi="仿宋" w:eastAsia="仿宋" w:cs="仿宋"/>
          <w:color w:val="auto"/>
          <w:spacing w:val="4"/>
          <w:kern w:val="0"/>
          <w:sz w:val="32"/>
          <w:szCs w:val="32"/>
        </w:rPr>
        <w:t>份，甲方、乙方各执</w:t>
      </w:r>
      <w:r>
        <w:rPr>
          <w:rFonts w:hint="eastAsia" w:ascii="仿宋" w:hAnsi="仿宋" w:eastAsia="仿宋" w:cs="仿宋"/>
          <w:color w:val="auto"/>
          <w:spacing w:val="4"/>
          <w:kern w:val="0"/>
          <w:sz w:val="32"/>
          <w:szCs w:val="32"/>
          <w:u w:val="single"/>
        </w:rPr>
        <w:t>贰</w:t>
      </w:r>
      <w:r>
        <w:rPr>
          <w:rFonts w:hint="eastAsia" w:ascii="仿宋" w:hAnsi="仿宋" w:eastAsia="仿宋" w:cs="仿宋"/>
          <w:color w:val="auto"/>
          <w:spacing w:val="4"/>
          <w:kern w:val="0"/>
          <w:sz w:val="32"/>
          <w:szCs w:val="32"/>
        </w:rPr>
        <w:t>份。</w:t>
      </w:r>
    </w:p>
    <w:p w14:paraId="6DBF98B0">
      <w:pPr>
        <w:pStyle w:val="6"/>
        <w:keepNext w:val="0"/>
        <w:keepLines w:val="0"/>
        <w:pageBreakBefore w:val="0"/>
        <w:widowControl w:val="0"/>
        <w:kinsoku/>
        <w:wordWrap/>
        <w:overflowPunct/>
        <w:topLinePunct w:val="0"/>
        <w:autoSpaceDE/>
        <w:autoSpaceDN/>
        <w:bidi w:val="0"/>
        <w:adjustRightInd/>
        <w:snapToGrid/>
        <w:spacing w:beforeAutospacing="0" w:line="520" w:lineRule="exact"/>
        <w:ind w:firstLine="656" w:firstLineChars="200"/>
        <w:textAlignment w:val="auto"/>
        <w:outlineLvl w:val="9"/>
        <w:rPr>
          <w:rFonts w:hint="eastAsia" w:ascii="仿宋" w:hAnsi="仿宋" w:eastAsia="仿宋" w:cs="仿宋"/>
          <w:b w:val="0"/>
          <w:bCs/>
          <w:color w:val="auto"/>
          <w:spacing w:val="4"/>
          <w:kern w:val="0"/>
          <w:sz w:val="32"/>
          <w:szCs w:val="32"/>
        </w:rPr>
      </w:pPr>
      <w:r>
        <w:rPr>
          <w:rFonts w:hint="eastAsia" w:ascii="仿宋" w:hAnsi="仿宋" w:eastAsia="仿宋" w:cs="仿宋"/>
          <w:b w:val="0"/>
          <w:bCs/>
          <w:color w:val="auto"/>
          <w:spacing w:val="4"/>
          <w:kern w:val="0"/>
          <w:sz w:val="32"/>
          <w:szCs w:val="32"/>
        </w:rPr>
        <w:t>5.本合同自双方法定代表人或其委托代理人签字并盖章之日起生效，履行完毕合同约定义务并支付完合同费用后终止。</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10"/>
        <w:gridCol w:w="4817"/>
      </w:tblGrid>
      <w:tr w14:paraId="2CE51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0" w:hRule="atLeast"/>
          <w:jc w:val="center"/>
        </w:trPr>
        <w:tc>
          <w:tcPr>
            <w:tcW w:w="5210" w:type="dxa"/>
            <w:tcBorders>
              <w:top w:val="single" w:color="auto" w:sz="4" w:space="0"/>
              <w:left w:val="single" w:color="auto" w:sz="4" w:space="0"/>
              <w:bottom w:val="single" w:color="auto" w:sz="4" w:space="0"/>
              <w:right w:val="single" w:color="auto" w:sz="4" w:space="0"/>
            </w:tcBorders>
            <w:noWrap w:val="0"/>
            <w:vAlign w:val="top"/>
          </w:tcPr>
          <w:p w14:paraId="14CC2200">
            <w:pPr>
              <w:pStyle w:val="6"/>
              <w:keepNext w:val="0"/>
              <w:keepLines w:val="0"/>
              <w:pageBreakBefore w:val="0"/>
              <w:widowControl w:val="0"/>
              <w:kinsoku w:val="0"/>
              <w:wordWrap/>
              <w:overflowPunct w:val="0"/>
              <w:topLinePunct w:val="0"/>
              <w:autoSpaceDE/>
              <w:autoSpaceDN/>
              <w:bidi w:val="0"/>
              <w:adjustRightInd/>
              <w:snapToGrid/>
              <w:spacing w:afterAutospacing="0" w:line="560" w:lineRule="exact"/>
              <w:jc w:val="left"/>
              <w:textAlignment w:val="auto"/>
              <w:outlineLvl w:val="9"/>
              <w:rPr>
                <w:rFonts w:hint="eastAsia" w:ascii="仿宋_GB2312" w:hAnsi="仿宋_GB2312" w:eastAsia="仿宋_GB2312" w:cs="仿宋_GB2312"/>
                <w:b w:val="0"/>
                <w:bCs w:val="0"/>
                <w:color w:val="auto"/>
                <w:sz w:val="28"/>
                <w:szCs w:val="28"/>
              </w:rPr>
            </w:pPr>
            <w:r>
              <w:rPr>
                <w:rFonts w:hint="eastAsia" w:ascii="仿宋_GB2312" w:hAnsi="仿宋_GB2312" w:eastAsia="仿宋_GB2312" w:cs="仿宋_GB2312"/>
                <w:b w:val="0"/>
                <w:color w:val="auto"/>
                <w:spacing w:val="0"/>
                <w:kern w:val="2"/>
                <w:sz w:val="28"/>
                <w:szCs w:val="28"/>
                <w:lang w:val="zh-CN" w:eastAsia="zh-CN" w:bidi="ar-SA"/>
              </w:rPr>
              <w:br w:type="page"/>
            </w:r>
            <w:r>
              <w:rPr>
                <w:rFonts w:hint="eastAsia" w:ascii="仿宋_GB2312" w:hAnsi="仿宋_GB2312" w:eastAsia="仿宋_GB2312" w:cs="仿宋_GB2312"/>
                <w:b w:val="0"/>
                <w:bCs w:val="0"/>
                <w:color w:val="auto"/>
                <w:sz w:val="28"/>
                <w:szCs w:val="28"/>
              </w:rPr>
              <w:t>甲方（章）：</w:t>
            </w:r>
          </w:p>
          <w:p w14:paraId="5ED95711">
            <w:pPr>
              <w:snapToGrid w:val="0"/>
              <w:spacing w:before="315" w:beforeLines="100" w:beforeAutospacing="0" w:after="219" w:afterLines="70" w:afterAutospacing="0" w:line="560" w:lineRule="exact"/>
              <w:jc w:val="center"/>
              <w:outlineLvl w:val="9"/>
              <w:rPr>
                <w:rFonts w:hint="eastAsia" w:ascii="仿宋_GB2312" w:hAnsi="仿宋_GB2312" w:eastAsia="仿宋_GB2312" w:cs="仿宋_GB2312"/>
                <w:b w:val="0"/>
                <w:bCs w:val="0"/>
                <w:color w:val="auto"/>
                <w:sz w:val="28"/>
                <w:szCs w:val="28"/>
                <w:lang w:eastAsia="zh-CN"/>
              </w:rPr>
            </w:pPr>
            <w:r>
              <w:rPr>
                <w:rFonts w:hint="eastAsia" w:ascii="仿宋_GB2312" w:hAnsi="仿宋_GB2312" w:eastAsia="仿宋_GB2312" w:cs="仿宋_GB2312"/>
                <w:b w:val="0"/>
                <w:bCs w:val="0"/>
                <w:color w:val="auto"/>
                <w:sz w:val="28"/>
                <w:szCs w:val="28"/>
              </w:rPr>
              <w:t>广西壮族自治区水运发展中心</w:t>
            </w:r>
          </w:p>
          <w:p w14:paraId="02F01398">
            <w:pPr>
              <w:snapToGrid w:val="0"/>
              <w:spacing w:before="315" w:beforeLines="100" w:beforeAutospacing="0" w:after="219" w:afterLines="70" w:afterAutospacing="0" w:line="560" w:lineRule="exact"/>
              <w:jc w:val="right"/>
              <w:outlineLvl w:val="9"/>
              <w:rPr>
                <w:rFonts w:hint="eastAsia" w:ascii="仿宋_GB2312" w:hAnsi="仿宋_GB2312" w:eastAsia="仿宋_GB2312" w:cs="仿宋_GB2312"/>
                <w:b w:val="0"/>
                <w:bCs w:val="0"/>
                <w:color w:val="auto"/>
                <w:sz w:val="28"/>
                <w:szCs w:val="28"/>
              </w:rPr>
            </w:pPr>
            <w:r>
              <w:rPr>
                <w:rFonts w:hint="eastAsia" w:ascii="仿宋_GB2312" w:hAnsi="仿宋_GB2312" w:eastAsia="仿宋_GB2312" w:cs="仿宋_GB2312"/>
                <w:b w:val="0"/>
                <w:bCs w:val="0"/>
                <w:color w:val="auto"/>
                <w:sz w:val="28"/>
                <w:szCs w:val="28"/>
              </w:rPr>
              <w:t>202</w:t>
            </w:r>
            <w:r>
              <w:rPr>
                <w:rFonts w:hint="eastAsia" w:ascii="仿宋_GB2312" w:hAnsi="仿宋_GB2312" w:eastAsia="仿宋_GB2312" w:cs="仿宋_GB2312"/>
                <w:b w:val="0"/>
                <w:bCs w:val="0"/>
                <w:color w:val="auto"/>
                <w:sz w:val="28"/>
                <w:szCs w:val="28"/>
                <w:lang w:val="en-US" w:eastAsia="zh-CN"/>
              </w:rPr>
              <w:t>6</w:t>
            </w:r>
            <w:r>
              <w:rPr>
                <w:rFonts w:hint="eastAsia" w:ascii="仿宋_GB2312" w:hAnsi="仿宋_GB2312" w:eastAsia="仿宋_GB2312" w:cs="仿宋_GB2312"/>
                <w:b w:val="0"/>
                <w:bCs w:val="0"/>
                <w:color w:val="auto"/>
                <w:sz w:val="28"/>
                <w:szCs w:val="28"/>
              </w:rPr>
              <w:t>年  月  日</w:t>
            </w:r>
          </w:p>
        </w:tc>
        <w:tc>
          <w:tcPr>
            <w:tcW w:w="4817" w:type="dxa"/>
            <w:tcBorders>
              <w:top w:val="single" w:color="auto" w:sz="4" w:space="0"/>
              <w:left w:val="single" w:color="auto" w:sz="4" w:space="0"/>
              <w:bottom w:val="single" w:color="auto" w:sz="4" w:space="0"/>
              <w:right w:val="single" w:color="auto" w:sz="4" w:space="0"/>
            </w:tcBorders>
            <w:noWrap w:val="0"/>
            <w:vAlign w:val="top"/>
          </w:tcPr>
          <w:p w14:paraId="7B18A508">
            <w:pPr>
              <w:snapToGrid w:val="0"/>
              <w:spacing w:line="560" w:lineRule="exact"/>
              <w:ind w:left="1757" w:hanging="1537" w:hangingChars="549"/>
              <w:outlineLvl w:val="9"/>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乙方（章）：</w:t>
            </w:r>
          </w:p>
          <w:p w14:paraId="4CF0FBAC">
            <w:pPr>
              <w:snapToGrid w:val="0"/>
              <w:spacing w:line="360" w:lineRule="auto"/>
              <w:jc w:val="center"/>
              <w:outlineLvl w:val="9"/>
              <w:rPr>
                <w:rFonts w:hint="eastAsia" w:ascii="仿宋_GB2312" w:hAnsi="仿宋_GB2312" w:eastAsia="仿宋_GB2312" w:cs="仿宋_GB2312"/>
                <w:color w:val="auto"/>
                <w:sz w:val="28"/>
                <w:szCs w:val="28"/>
              </w:rPr>
            </w:pPr>
          </w:p>
          <w:p w14:paraId="2A56339D">
            <w:pPr>
              <w:snapToGrid w:val="0"/>
              <w:spacing w:afterAutospacing="0" w:line="240" w:lineRule="auto"/>
              <w:jc w:val="both"/>
              <w:outlineLvl w:val="9"/>
              <w:rPr>
                <w:rFonts w:hint="eastAsia" w:ascii="仿宋_GB2312" w:hAnsi="仿宋_GB2312" w:eastAsia="仿宋_GB2312" w:cs="仿宋_GB2312"/>
                <w:b w:val="0"/>
                <w:bCs w:val="0"/>
                <w:color w:val="auto"/>
                <w:sz w:val="28"/>
                <w:szCs w:val="28"/>
                <w:lang w:eastAsia="zh-CN"/>
              </w:rPr>
            </w:pPr>
            <w:r>
              <w:rPr>
                <w:rFonts w:hint="eastAsia" w:ascii="仿宋_GB2312" w:hAnsi="仿宋_GB2312" w:eastAsia="仿宋_GB2312" w:cs="仿宋_GB2312"/>
                <w:color w:val="auto"/>
                <w:sz w:val="28"/>
                <w:szCs w:val="28"/>
                <w:lang w:val="en-US" w:eastAsia="zh-CN"/>
              </w:rPr>
              <w:t xml:space="preserve"> </w:t>
            </w:r>
          </w:p>
          <w:p w14:paraId="3FFBF360">
            <w:pPr>
              <w:snapToGrid w:val="0"/>
              <w:spacing w:before="159" w:beforeLines="50" w:beforeAutospacing="0" w:line="560" w:lineRule="exact"/>
              <w:jc w:val="right"/>
              <w:outlineLvl w:val="9"/>
              <w:rPr>
                <w:rFonts w:hint="eastAsia" w:ascii="仿宋_GB2312" w:hAnsi="仿宋_GB2312" w:eastAsia="仿宋_GB2312" w:cs="仿宋_GB2312"/>
                <w:b w:val="0"/>
                <w:bCs w:val="0"/>
                <w:color w:val="auto"/>
                <w:sz w:val="28"/>
                <w:szCs w:val="28"/>
              </w:rPr>
            </w:pPr>
          </w:p>
          <w:p w14:paraId="6C1C3D50">
            <w:pPr>
              <w:snapToGrid w:val="0"/>
              <w:spacing w:before="159" w:beforeLines="50" w:beforeAutospacing="0" w:line="560" w:lineRule="exact"/>
              <w:jc w:val="right"/>
              <w:outlineLvl w:val="9"/>
              <w:rPr>
                <w:rFonts w:hint="eastAsia" w:ascii="仿宋_GB2312" w:hAnsi="仿宋_GB2312" w:eastAsia="仿宋_GB2312" w:cs="仿宋_GB2312"/>
                <w:color w:val="auto"/>
                <w:sz w:val="28"/>
                <w:szCs w:val="28"/>
              </w:rPr>
            </w:pPr>
            <w:r>
              <w:rPr>
                <w:rFonts w:hint="eastAsia" w:ascii="仿宋_GB2312" w:hAnsi="仿宋_GB2312" w:eastAsia="仿宋_GB2312" w:cs="仿宋_GB2312"/>
                <w:b w:val="0"/>
                <w:bCs w:val="0"/>
                <w:color w:val="auto"/>
                <w:sz w:val="28"/>
                <w:szCs w:val="28"/>
              </w:rPr>
              <w:t>202</w:t>
            </w:r>
            <w:r>
              <w:rPr>
                <w:rFonts w:hint="eastAsia" w:ascii="仿宋_GB2312" w:hAnsi="仿宋_GB2312" w:eastAsia="仿宋_GB2312" w:cs="仿宋_GB2312"/>
                <w:b w:val="0"/>
                <w:bCs w:val="0"/>
                <w:color w:val="auto"/>
                <w:sz w:val="28"/>
                <w:szCs w:val="28"/>
                <w:lang w:val="en-US" w:eastAsia="zh-CN"/>
              </w:rPr>
              <w:t>6</w:t>
            </w:r>
            <w:r>
              <w:rPr>
                <w:rFonts w:hint="eastAsia" w:ascii="仿宋_GB2312" w:hAnsi="仿宋_GB2312" w:eastAsia="仿宋_GB2312" w:cs="仿宋_GB2312"/>
                <w:color w:val="auto"/>
                <w:sz w:val="28"/>
                <w:szCs w:val="28"/>
              </w:rPr>
              <w:t>年  月  日</w:t>
            </w:r>
          </w:p>
        </w:tc>
      </w:tr>
      <w:tr w14:paraId="3AB1E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7" w:hRule="atLeast"/>
          <w:jc w:val="center"/>
        </w:trPr>
        <w:tc>
          <w:tcPr>
            <w:tcW w:w="5210" w:type="dxa"/>
            <w:tcBorders>
              <w:top w:val="single" w:color="auto" w:sz="4" w:space="0"/>
              <w:left w:val="single" w:color="auto" w:sz="4" w:space="0"/>
              <w:bottom w:val="single" w:color="auto" w:sz="4" w:space="0"/>
              <w:right w:val="single" w:color="auto" w:sz="4" w:space="0"/>
            </w:tcBorders>
            <w:noWrap w:val="0"/>
            <w:vAlign w:val="top"/>
          </w:tcPr>
          <w:p w14:paraId="15C1F1DB">
            <w:pPr>
              <w:keepNext w:val="0"/>
              <w:keepLines w:val="0"/>
              <w:pageBreakBefore w:val="0"/>
              <w:widowControl w:val="0"/>
              <w:kinsoku/>
              <w:wordWrap/>
              <w:overflowPunct/>
              <w:topLinePunct w:val="0"/>
              <w:autoSpaceDE/>
              <w:autoSpaceDN/>
              <w:bidi w:val="0"/>
              <w:adjustRightInd/>
              <w:snapToGrid w:val="0"/>
              <w:spacing w:line="500" w:lineRule="exact"/>
              <w:ind w:left="1680" w:hanging="1680" w:hangingChars="600"/>
              <w:textAlignment w:val="auto"/>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单位地址：</w:t>
            </w:r>
            <w:r>
              <w:rPr>
                <w:rFonts w:hint="eastAsia" w:ascii="仿宋_GB2312" w:hAnsi="仿宋_GB2312" w:eastAsia="仿宋_GB2312" w:cs="仿宋_GB2312"/>
                <w:color w:val="auto"/>
                <w:sz w:val="28"/>
                <w:szCs w:val="28"/>
                <w:highlight w:val="none"/>
                <w:lang w:val="en-US" w:eastAsia="zh-CN"/>
              </w:rPr>
              <w:t xml:space="preserve"> </w:t>
            </w:r>
          </w:p>
        </w:tc>
        <w:tc>
          <w:tcPr>
            <w:tcW w:w="4817" w:type="dxa"/>
            <w:tcBorders>
              <w:top w:val="single" w:color="auto" w:sz="4" w:space="0"/>
              <w:left w:val="single" w:color="auto" w:sz="4" w:space="0"/>
              <w:bottom w:val="single" w:color="auto" w:sz="4" w:space="0"/>
              <w:right w:val="single" w:color="auto" w:sz="4" w:space="0"/>
            </w:tcBorders>
            <w:noWrap w:val="0"/>
            <w:vAlign w:val="top"/>
          </w:tcPr>
          <w:p w14:paraId="04D74CDF">
            <w:pPr>
              <w:keepNext w:val="0"/>
              <w:keepLines w:val="0"/>
              <w:pageBreakBefore w:val="0"/>
              <w:widowControl w:val="0"/>
              <w:kinsoku/>
              <w:wordWrap/>
              <w:overflowPunct/>
              <w:topLinePunct w:val="0"/>
              <w:autoSpaceDE/>
              <w:autoSpaceDN/>
              <w:bidi w:val="0"/>
              <w:adjustRightInd/>
              <w:snapToGrid w:val="0"/>
              <w:spacing w:line="500" w:lineRule="exact"/>
              <w:jc w:val="both"/>
              <w:textAlignment w:val="auto"/>
              <w:outlineLvl w:val="9"/>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单位地址：</w:t>
            </w:r>
            <w:r>
              <w:rPr>
                <w:rFonts w:hint="eastAsia" w:ascii="仿宋_GB2312" w:hAnsi="仿宋_GB2312" w:eastAsia="仿宋_GB2312" w:cs="仿宋_GB2312"/>
                <w:color w:val="auto"/>
                <w:sz w:val="28"/>
                <w:szCs w:val="28"/>
                <w:lang w:val="en-US" w:eastAsia="zh-CN"/>
              </w:rPr>
              <w:t xml:space="preserve"> </w:t>
            </w:r>
          </w:p>
        </w:tc>
      </w:tr>
      <w:tr w14:paraId="62BD3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7" w:hRule="atLeast"/>
          <w:jc w:val="center"/>
        </w:trPr>
        <w:tc>
          <w:tcPr>
            <w:tcW w:w="5210" w:type="dxa"/>
            <w:tcBorders>
              <w:top w:val="single" w:color="auto" w:sz="4" w:space="0"/>
              <w:left w:val="single" w:color="auto" w:sz="4" w:space="0"/>
              <w:bottom w:val="single" w:color="auto" w:sz="4" w:space="0"/>
              <w:right w:val="single" w:color="auto" w:sz="4" w:space="0"/>
            </w:tcBorders>
            <w:noWrap w:val="0"/>
            <w:vAlign w:val="top"/>
          </w:tcPr>
          <w:p w14:paraId="5E104E22">
            <w:pPr>
              <w:snapToGrid w:val="0"/>
              <w:spacing w:line="560" w:lineRule="exact"/>
              <w:outlineLvl w:val="9"/>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法定代表人：</w:t>
            </w:r>
          </w:p>
          <w:p w14:paraId="6D080E46">
            <w:pPr>
              <w:snapToGrid w:val="0"/>
              <w:spacing w:line="560" w:lineRule="exact"/>
              <w:outlineLvl w:val="9"/>
              <w:rPr>
                <w:rFonts w:hint="eastAsia" w:ascii="仿宋_GB2312" w:hAnsi="仿宋_GB2312" w:eastAsia="仿宋_GB2312" w:cs="仿宋_GB2312"/>
                <w:color w:val="auto"/>
                <w:sz w:val="28"/>
                <w:szCs w:val="28"/>
              </w:rPr>
            </w:pPr>
          </w:p>
        </w:tc>
        <w:tc>
          <w:tcPr>
            <w:tcW w:w="4817" w:type="dxa"/>
            <w:tcBorders>
              <w:top w:val="single" w:color="auto" w:sz="4" w:space="0"/>
              <w:left w:val="single" w:color="auto" w:sz="4" w:space="0"/>
              <w:bottom w:val="single" w:color="auto" w:sz="4" w:space="0"/>
              <w:right w:val="single" w:color="auto" w:sz="4" w:space="0"/>
            </w:tcBorders>
            <w:noWrap w:val="0"/>
            <w:vAlign w:val="top"/>
          </w:tcPr>
          <w:p w14:paraId="700EE949">
            <w:pPr>
              <w:snapToGrid w:val="0"/>
              <w:spacing w:line="560" w:lineRule="exact"/>
              <w:outlineLvl w:val="9"/>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法定代表人：</w:t>
            </w:r>
          </w:p>
        </w:tc>
      </w:tr>
      <w:tr w14:paraId="78336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7" w:hRule="atLeast"/>
          <w:jc w:val="center"/>
        </w:trPr>
        <w:tc>
          <w:tcPr>
            <w:tcW w:w="5210" w:type="dxa"/>
            <w:tcBorders>
              <w:top w:val="single" w:color="auto" w:sz="4" w:space="0"/>
              <w:left w:val="single" w:color="auto" w:sz="4" w:space="0"/>
              <w:bottom w:val="single" w:color="auto" w:sz="4" w:space="0"/>
              <w:right w:val="single" w:color="auto" w:sz="4" w:space="0"/>
            </w:tcBorders>
            <w:noWrap w:val="0"/>
            <w:vAlign w:val="top"/>
          </w:tcPr>
          <w:p w14:paraId="145C9D85">
            <w:pPr>
              <w:snapToGrid w:val="0"/>
              <w:spacing w:line="560" w:lineRule="exact"/>
              <w:outlineLvl w:val="9"/>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rPr>
              <w:t>或</w:t>
            </w:r>
            <w:r>
              <w:rPr>
                <w:rFonts w:hint="eastAsia" w:ascii="仿宋_GB2312" w:hAnsi="仿宋_GB2312" w:eastAsia="仿宋_GB2312" w:cs="仿宋_GB2312"/>
                <w:color w:val="auto"/>
                <w:sz w:val="28"/>
                <w:szCs w:val="28"/>
              </w:rPr>
              <w:t>委托代理人：</w:t>
            </w:r>
          </w:p>
          <w:p w14:paraId="06CED806">
            <w:pPr>
              <w:snapToGrid w:val="0"/>
              <w:spacing w:line="560" w:lineRule="exact"/>
              <w:outlineLvl w:val="9"/>
              <w:rPr>
                <w:rFonts w:hint="eastAsia" w:ascii="仿宋_GB2312" w:hAnsi="仿宋_GB2312" w:eastAsia="仿宋_GB2312" w:cs="仿宋_GB2312"/>
                <w:color w:val="auto"/>
                <w:sz w:val="28"/>
                <w:szCs w:val="28"/>
              </w:rPr>
            </w:pPr>
          </w:p>
        </w:tc>
        <w:tc>
          <w:tcPr>
            <w:tcW w:w="4817" w:type="dxa"/>
            <w:tcBorders>
              <w:top w:val="single" w:color="auto" w:sz="4" w:space="0"/>
              <w:left w:val="single" w:color="auto" w:sz="4" w:space="0"/>
              <w:bottom w:val="single" w:color="auto" w:sz="4" w:space="0"/>
              <w:right w:val="single" w:color="auto" w:sz="4" w:space="0"/>
            </w:tcBorders>
            <w:noWrap w:val="0"/>
            <w:vAlign w:val="top"/>
          </w:tcPr>
          <w:p w14:paraId="08A978AB">
            <w:pPr>
              <w:snapToGrid w:val="0"/>
              <w:spacing w:line="560" w:lineRule="exact"/>
              <w:outlineLvl w:val="9"/>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rPr>
              <w:t>或</w:t>
            </w:r>
            <w:r>
              <w:rPr>
                <w:rFonts w:hint="eastAsia" w:ascii="仿宋_GB2312" w:hAnsi="仿宋_GB2312" w:eastAsia="仿宋_GB2312" w:cs="仿宋_GB2312"/>
                <w:color w:val="auto"/>
                <w:sz w:val="28"/>
                <w:szCs w:val="28"/>
              </w:rPr>
              <w:t>委托代理人：</w:t>
            </w:r>
          </w:p>
        </w:tc>
      </w:tr>
      <w:tr w14:paraId="2DD77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7" w:hRule="atLeast"/>
          <w:jc w:val="center"/>
        </w:trPr>
        <w:tc>
          <w:tcPr>
            <w:tcW w:w="5210" w:type="dxa"/>
            <w:tcBorders>
              <w:top w:val="single" w:color="auto" w:sz="4" w:space="0"/>
              <w:left w:val="single" w:color="auto" w:sz="4" w:space="0"/>
              <w:bottom w:val="nil"/>
              <w:right w:val="single" w:color="auto" w:sz="4" w:space="0"/>
            </w:tcBorders>
            <w:noWrap w:val="0"/>
            <w:vAlign w:val="top"/>
          </w:tcPr>
          <w:p w14:paraId="79BEED12">
            <w:pPr>
              <w:snapToGrid w:val="0"/>
              <w:spacing w:line="560" w:lineRule="exact"/>
              <w:outlineLvl w:val="9"/>
              <w:rPr>
                <w:rFonts w:hint="eastAsia" w:ascii="仿宋_GB2312" w:hAnsi="仿宋_GB2312" w:eastAsia="仿宋_GB2312" w:cs="仿宋_GB2312"/>
                <w:b w:val="0"/>
                <w:bCs w:val="0"/>
                <w:color w:val="auto"/>
                <w:sz w:val="28"/>
                <w:szCs w:val="28"/>
                <w:lang w:val="en-US" w:eastAsia="zh-CN"/>
              </w:rPr>
            </w:pPr>
            <w:r>
              <w:rPr>
                <w:rFonts w:hint="eastAsia" w:ascii="仿宋_GB2312" w:hAnsi="仿宋_GB2312" w:eastAsia="仿宋_GB2312" w:cs="仿宋_GB2312"/>
                <w:b w:val="0"/>
                <w:bCs w:val="0"/>
                <w:color w:val="auto"/>
                <w:sz w:val="28"/>
                <w:szCs w:val="28"/>
              </w:rPr>
              <w:t>电话：</w:t>
            </w:r>
            <w:r>
              <w:rPr>
                <w:rFonts w:hint="eastAsia" w:ascii="仿宋_GB2312" w:hAnsi="仿宋_GB2312" w:eastAsia="仿宋_GB2312" w:cs="仿宋_GB2312"/>
                <w:color w:val="auto"/>
                <w:sz w:val="28"/>
                <w:szCs w:val="28"/>
                <w:highlight w:val="none"/>
                <w:lang w:val="en-US" w:eastAsia="zh-CN"/>
              </w:rPr>
              <w:t xml:space="preserve"> </w:t>
            </w:r>
          </w:p>
          <w:p w14:paraId="1DA1BB13">
            <w:pPr>
              <w:snapToGrid w:val="0"/>
              <w:spacing w:line="560" w:lineRule="exact"/>
              <w:outlineLvl w:val="9"/>
              <w:rPr>
                <w:rFonts w:hint="eastAsia" w:ascii="仿宋_GB2312" w:hAnsi="仿宋_GB2312" w:eastAsia="仿宋_GB2312" w:cs="仿宋_GB2312"/>
                <w:b w:val="0"/>
                <w:bCs w:val="0"/>
                <w:color w:val="auto"/>
                <w:sz w:val="28"/>
                <w:szCs w:val="28"/>
              </w:rPr>
            </w:pPr>
          </w:p>
        </w:tc>
        <w:tc>
          <w:tcPr>
            <w:tcW w:w="4817" w:type="dxa"/>
            <w:tcBorders>
              <w:top w:val="single" w:color="auto" w:sz="4" w:space="0"/>
              <w:left w:val="single" w:color="auto" w:sz="4" w:space="0"/>
              <w:bottom w:val="nil"/>
              <w:right w:val="single" w:color="auto" w:sz="4" w:space="0"/>
            </w:tcBorders>
            <w:noWrap w:val="0"/>
            <w:vAlign w:val="top"/>
          </w:tcPr>
          <w:p w14:paraId="12C214F6">
            <w:pPr>
              <w:snapToGrid w:val="0"/>
              <w:spacing w:line="560" w:lineRule="exact"/>
              <w:outlineLvl w:val="9"/>
              <w:rPr>
                <w:rFonts w:hint="eastAsia" w:ascii="仿宋_GB2312" w:hAnsi="仿宋_GB2312" w:eastAsia="仿宋_GB2312" w:cs="仿宋_GB2312"/>
                <w:b w:val="0"/>
                <w:bCs w:val="0"/>
                <w:color w:val="auto"/>
                <w:sz w:val="28"/>
                <w:szCs w:val="28"/>
                <w:lang w:val="en-US" w:eastAsia="zh-CN"/>
              </w:rPr>
            </w:pPr>
            <w:r>
              <w:rPr>
                <w:rFonts w:hint="eastAsia" w:ascii="仿宋_GB2312" w:hAnsi="仿宋_GB2312" w:eastAsia="仿宋_GB2312" w:cs="仿宋_GB2312"/>
                <w:b w:val="0"/>
                <w:bCs w:val="0"/>
                <w:color w:val="auto"/>
                <w:sz w:val="28"/>
                <w:szCs w:val="28"/>
              </w:rPr>
              <w:t>电话：</w:t>
            </w:r>
            <w:r>
              <w:rPr>
                <w:rFonts w:hint="eastAsia" w:ascii="仿宋_GB2312" w:hAnsi="仿宋_GB2312" w:eastAsia="仿宋_GB2312" w:cs="仿宋_GB2312"/>
                <w:b w:val="0"/>
                <w:bCs w:val="0"/>
                <w:color w:val="auto"/>
                <w:sz w:val="28"/>
                <w:szCs w:val="28"/>
                <w:lang w:val="en-US" w:eastAsia="zh-CN"/>
              </w:rPr>
              <w:t xml:space="preserve"> </w:t>
            </w:r>
          </w:p>
        </w:tc>
      </w:tr>
      <w:tr w14:paraId="28B57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7" w:hRule="atLeast"/>
          <w:jc w:val="center"/>
        </w:trPr>
        <w:tc>
          <w:tcPr>
            <w:tcW w:w="5210" w:type="dxa"/>
            <w:tcBorders>
              <w:top w:val="single" w:color="auto" w:sz="4" w:space="0"/>
              <w:left w:val="single" w:color="auto" w:sz="4" w:space="0"/>
              <w:bottom w:val="single" w:color="auto" w:sz="4" w:space="0"/>
              <w:right w:val="single" w:color="auto" w:sz="4" w:space="0"/>
            </w:tcBorders>
            <w:noWrap w:val="0"/>
            <w:vAlign w:val="top"/>
          </w:tcPr>
          <w:p w14:paraId="3BA45D02">
            <w:pPr>
              <w:snapToGrid w:val="0"/>
              <w:spacing w:line="560" w:lineRule="exact"/>
              <w:ind w:left="1400" w:hanging="1400" w:hangingChars="500"/>
              <w:outlineLvl w:val="9"/>
              <w:rPr>
                <w:rFonts w:hint="eastAsia" w:ascii="仿宋_GB2312" w:hAnsi="仿宋_GB2312" w:eastAsia="仿宋_GB2312" w:cs="仿宋_GB2312"/>
                <w:b w:val="0"/>
                <w:bCs w:val="0"/>
                <w:color w:val="auto"/>
                <w:sz w:val="28"/>
                <w:szCs w:val="28"/>
              </w:rPr>
            </w:pPr>
            <w:r>
              <w:rPr>
                <w:rFonts w:hint="eastAsia" w:ascii="仿宋_GB2312" w:hAnsi="仿宋_GB2312" w:eastAsia="仿宋_GB2312" w:cs="仿宋_GB2312"/>
                <w:b w:val="0"/>
                <w:bCs w:val="0"/>
                <w:color w:val="auto"/>
                <w:sz w:val="28"/>
                <w:szCs w:val="28"/>
              </w:rPr>
              <w:t>开户银行：</w:t>
            </w:r>
            <w:r>
              <w:rPr>
                <w:rFonts w:hint="eastAsia" w:ascii="仿宋_GB2312" w:hAnsi="仿宋_GB2312" w:eastAsia="仿宋_GB2312" w:cs="仿宋_GB2312"/>
                <w:color w:val="auto"/>
                <w:sz w:val="28"/>
                <w:szCs w:val="28"/>
                <w:highlight w:val="none"/>
                <w:lang w:val="en-US" w:eastAsia="zh-CN"/>
              </w:rPr>
              <w:t xml:space="preserve"> </w:t>
            </w:r>
          </w:p>
        </w:tc>
        <w:tc>
          <w:tcPr>
            <w:tcW w:w="4817" w:type="dxa"/>
            <w:tcBorders>
              <w:top w:val="single" w:color="auto" w:sz="4" w:space="0"/>
              <w:left w:val="single" w:color="auto" w:sz="4" w:space="0"/>
              <w:bottom w:val="single" w:color="auto" w:sz="4" w:space="0"/>
              <w:right w:val="single" w:color="auto" w:sz="4" w:space="0"/>
            </w:tcBorders>
            <w:noWrap w:val="0"/>
            <w:vAlign w:val="top"/>
          </w:tcPr>
          <w:p w14:paraId="4376CE1F">
            <w:pPr>
              <w:keepNext w:val="0"/>
              <w:keepLines w:val="0"/>
              <w:pageBreakBefore w:val="0"/>
              <w:widowControl w:val="0"/>
              <w:kinsoku/>
              <w:wordWrap/>
              <w:overflowPunct/>
              <w:topLinePunct w:val="0"/>
              <w:autoSpaceDE/>
              <w:autoSpaceDN/>
              <w:bidi w:val="0"/>
              <w:adjustRightInd/>
              <w:snapToGrid w:val="0"/>
              <w:spacing w:line="500" w:lineRule="exact"/>
              <w:textAlignment w:val="auto"/>
              <w:outlineLvl w:val="9"/>
              <w:rPr>
                <w:rFonts w:hint="eastAsia" w:ascii="仿宋_GB2312" w:hAnsi="仿宋_GB2312" w:eastAsia="仿宋_GB2312" w:cs="仿宋_GB2312"/>
                <w:b w:val="0"/>
                <w:bCs w:val="0"/>
                <w:color w:val="auto"/>
                <w:sz w:val="28"/>
                <w:szCs w:val="28"/>
                <w:lang w:eastAsia="zh-CN"/>
              </w:rPr>
            </w:pPr>
            <w:r>
              <w:rPr>
                <w:rFonts w:hint="eastAsia" w:ascii="仿宋_GB2312" w:hAnsi="仿宋_GB2312" w:eastAsia="仿宋_GB2312" w:cs="仿宋_GB2312"/>
                <w:b w:val="0"/>
                <w:bCs w:val="0"/>
                <w:color w:val="auto"/>
                <w:sz w:val="28"/>
                <w:szCs w:val="28"/>
              </w:rPr>
              <w:t>开户银行：</w:t>
            </w:r>
            <w:r>
              <w:rPr>
                <w:rFonts w:hint="eastAsia" w:ascii="仿宋_GB2312" w:hAnsi="仿宋_GB2312" w:eastAsia="仿宋_GB2312" w:cs="仿宋_GB2312"/>
                <w:b w:val="0"/>
                <w:bCs w:val="0"/>
                <w:color w:val="auto"/>
                <w:sz w:val="28"/>
                <w:szCs w:val="28"/>
                <w:lang w:val="en-US" w:eastAsia="zh-CN"/>
              </w:rPr>
              <w:t xml:space="preserve"> </w:t>
            </w:r>
          </w:p>
        </w:tc>
      </w:tr>
      <w:tr w14:paraId="09159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7" w:hRule="atLeast"/>
          <w:jc w:val="center"/>
        </w:trPr>
        <w:tc>
          <w:tcPr>
            <w:tcW w:w="5210" w:type="dxa"/>
            <w:tcBorders>
              <w:top w:val="single" w:color="auto" w:sz="4" w:space="0"/>
              <w:left w:val="single" w:color="auto" w:sz="4" w:space="0"/>
              <w:bottom w:val="single" w:color="auto" w:sz="4" w:space="0"/>
              <w:right w:val="single" w:color="auto" w:sz="4" w:space="0"/>
            </w:tcBorders>
            <w:noWrap w:val="0"/>
            <w:vAlign w:val="top"/>
          </w:tcPr>
          <w:p w14:paraId="3893FDEA">
            <w:pPr>
              <w:snapToGrid w:val="0"/>
              <w:spacing w:line="560" w:lineRule="exact"/>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账号：</w:t>
            </w:r>
            <w:r>
              <w:rPr>
                <w:rFonts w:hint="eastAsia" w:ascii="仿宋_GB2312" w:hAnsi="仿宋_GB2312" w:eastAsia="仿宋_GB2312" w:cs="仿宋_GB2312"/>
                <w:color w:val="auto"/>
                <w:sz w:val="28"/>
                <w:szCs w:val="28"/>
                <w:highlight w:val="none"/>
                <w:lang w:val="en-US" w:eastAsia="zh-CN"/>
              </w:rPr>
              <w:t xml:space="preserve"> </w:t>
            </w:r>
          </w:p>
          <w:p w14:paraId="0C5642E3">
            <w:pPr>
              <w:snapToGrid w:val="0"/>
              <w:spacing w:line="560" w:lineRule="exact"/>
              <w:outlineLvl w:val="9"/>
              <w:rPr>
                <w:rFonts w:hint="eastAsia" w:ascii="仿宋_GB2312" w:hAnsi="仿宋_GB2312" w:eastAsia="仿宋_GB2312" w:cs="仿宋_GB2312"/>
                <w:color w:val="auto"/>
                <w:sz w:val="28"/>
                <w:szCs w:val="28"/>
              </w:rPr>
            </w:pPr>
          </w:p>
        </w:tc>
        <w:tc>
          <w:tcPr>
            <w:tcW w:w="4817" w:type="dxa"/>
            <w:tcBorders>
              <w:top w:val="single" w:color="auto" w:sz="4" w:space="0"/>
              <w:left w:val="single" w:color="auto" w:sz="4" w:space="0"/>
              <w:bottom w:val="single" w:color="auto" w:sz="4" w:space="0"/>
              <w:right w:val="single" w:color="auto" w:sz="4" w:space="0"/>
            </w:tcBorders>
            <w:noWrap w:val="0"/>
            <w:vAlign w:val="top"/>
          </w:tcPr>
          <w:p w14:paraId="1ED1CB20">
            <w:pPr>
              <w:snapToGrid w:val="0"/>
              <w:spacing w:line="560" w:lineRule="exact"/>
              <w:outlineLvl w:val="9"/>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账号：</w:t>
            </w:r>
            <w:r>
              <w:rPr>
                <w:rFonts w:hint="eastAsia" w:ascii="仿宋_GB2312" w:hAnsi="仿宋_GB2312" w:eastAsia="仿宋_GB2312" w:cs="仿宋_GB2312"/>
                <w:color w:val="auto"/>
                <w:sz w:val="28"/>
                <w:szCs w:val="28"/>
                <w:lang w:val="en-US" w:eastAsia="zh-CN"/>
              </w:rPr>
              <w:t xml:space="preserve"> </w:t>
            </w:r>
          </w:p>
        </w:tc>
      </w:tr>
      <w:tr w14:paraId="062BE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7" w:hRule="atLeast"/>
          <w:jc w:val="center"/>
        </w:trPr>
        <w:tc>
          <w:tcPr>
            <w:tcW w:w="5210" w:type="dxa"/>
            <w:tcBorders>
              <w:top w:val="single" w:color="auto" w:sz="4" w:space="0"/>
              <w:left w:val="single" w:color="auto" w:sz="4" w:space="0"/>
              <w:bottom w:val="single" w:color="auto" w:sz="4" w:space="0"/>
              <w:right w:val="single" w:color="auto" w:sz="4" w:space="0"/>
            </w:tcBorders>
            <w:noWrap w:val="0"/>
            <w:vAlign w:val="top"/>
          </w:tcPr>
          <w:p w14:paraId="2FBD3DFE">
            <w:pPr>
              <w:snapToGrid w:val="0"/>
              <w:spacing w:line="560" w:lineRule="exact"/>
              <w:outlineLvl w:val="9"/>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 xml:space="preserve">邮政编码： </w:t>
            </w:r>
          </w:p>
        </w:tc>
        <w:tc>
          <w:tcPr>
            <w:tcW w:w="4817" w:type="dxa"/>
            <w:tcBorders>
              <w:top w:val="single" w:color="auto" w:sz="4" w:space="0"/>
              <w:left w:val="single" w:color="auto" w:sz="4" w:space="0"/>
              <w:bottom w:val="single" w:color="auto" w:sz="4" w:space="0"/>
              <w:right w:val="single" w:color="auto" w:sz="4" w:space="0"/>
            </w:tcBorders>
            <w:noWrap w:val="0"/>
            <w:vAlign w:val="top"/>
          </w:tcPr>
          <w:p w14:paraId="7D1C365B">
            <w:pPr>
              <w:snapToGrid w:val="0"/>
              <w:spacing w:line="560" w:lineRule="exact"/>
              <w:outlineLvl w:val="9"/>
              <w:rPr>
                <w:rFonts w:hint="eastAsia" w:ascii="仿宋_GB2312" w:hAnsi="仿宋_GB2312" w:eastAsia="仿宋_GB2312" w:cs="仿宋_GB2312"/>
                <w:color w:val="auto"/>
                <w:sz w:val="28"/>
                <w:szCs w:val="28"/>
                <w:lang w:val="en-US"/>
              </w:rPr>
            </w:pPr>
            <w:r>
              <w:rPr>
                <w:rFonts w:hint="eastAsia" w:ascii="仿宋_GB2312" w:hAnsi="仿宋_GB2312" w:eastAsia="仿宋_GB2312" w:cs="仿宋_GB2312"/>
                <w:color w:val="auto"/>
                <w:sz w:val="28"/>
                <w:szCs w:val="28"/>
                <w:lang w:val="en-US" w:eastAsia="zh-CN"/>
              </w:rPr>
              <w:t xml:space="preserve">邮政编码： </w:t>
            </w:r>
          </w:p>
        </w:tc>
      </w:tr>
      <w:tr w14:paraId="15AD9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7" w:hRule="atLeast"/>
          <w:jc w:val="center"/>
        </w:trPr>
        <w:tc>
          <w:tcPr>
            <w:tcW w:w="5210" w:type="dxa"/>
            <w:tcBorders>
              <w:top w:val="single" w:color="auto" w:sz="4" w:space="0"/>
              <w:left w:val="single" w:color="auto" w:sz="4" w:space="0"/>
              <w:bottom w:val="single" w:color="auto" w:sz="4" w:space="0"/>
              <w:right w:val="single" w:color="auto" w:sz="4" w:space="0"/>
            </w:tcBorders>
            <w:noWrap w:val="0"/>
            <w:vAlign w:val="top"/>
          </w:tcPr>
          <w:p w14:paraId="3E4747D2">
            <w:pPr>
              <w:snapToGrid w:val="0"/>
              <w:spacing w:line="560" w:lineRule="exact"/>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税号：</w:t>
            </w:r>
            <w:r>
              <w:rPr>
                <w:rFonts w:hint="eastAsia" w:ascii="仿宋_GB2312" w:hAnsi="仿宋_GB2312" w:eastAsia="仿宋_GB2312" w:cs="仿宋_GB2312"/>
                <w:color w:val="auto"/>
                <w:sz w:val="28"/>
                <w:szCs w:val="28"/>
                <w:highlight w:val="none"/>
                <w:lang w:val="en-US" w:eastAsia="zh-CN"/>
              </w:rPr>
              <w:t xml:space="preserve"> </w:t>
            </w:r>
          </w:p>
        </w:tc>
        <w:tc>
          <w:tcPr>
            <w:tcW w:w="4817" w:type="dxa"/>
            <w:tcBorders>
              <w:top w:val="single" w:color="auto" w:sz="4" w:space="0"/>
              <w:left w:val="single" w:color="auto" w:sz="4" w:space="0"/>
              <w:bottom w:val="single" w:color="auto" w:sz="4" w:space="0"/>
              <w:right w:val="single" w:color="auto" w:sz="4" w:space="0"/>
            </w:tcBorders>
            <w:noWrap w:val="0"/>
            <w:vAlign w:val="top"/>
          </w:tcPr>
          <w:p w14:paraId="0FD0705C">
            <w:pPr>
              <w:snapToGrid w:val="0"/>
              <w:spacing w:line="560" w:lineRule="exact"/>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 xml:space="preserve">税号： </w:t>
            </w:r>
          </w:p>
        </w:tc>
      </w:tr>
    </w:tbl>
    <w:p w14:paraId="2D69521F">
      <w:pPr>
        <w:outlineLvl w:val="9"/>
        <w:rPr>
          <w:rFonts w:hint="eastAsia"/>
          <w:color w:val="auto"/>
          <w:lang w:val="zh-CN" w:eastAsia="zh-CN"/>
        </w:rPr>
      </w:pPr>
    </w:p>
    <w:p w14:paraId="5139257F">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lang w:val="en-US" w:eastAsia="zh-CN"/>
        </w:rPr>
      </w:pPr>
    </w:p>
    <w:p w14:paraId="37803762">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lang w:val="en-US" w:eastAsia="zh-CN"/>
        </w:rPr>
      </w:pPr>
    </w:p>
    <w:p w14:paraId="29E62DFB">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lang w:val="en-US" w:eastAsia="zh-CN"/>
        </w:rPr>
      </w:pPr>
    </w:p>
    <w:p w14:paraId="492777F0">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lang w:val="en-US" w:eastAsia="zh-CN"/>
        </w:rPr>
      </w:pPr>
    </w:p>
    <w:p w14:paraId="2ED61CDE">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1"/>
        <w:rPr>
          <w:rFonts w:hint="eastAsia" w:ascii="方正小标宋简体" w:hAnsi="方正小标宋简体" w:eastAsia="方正小标宋简体" w:cs="方正小标宋简体"/>
          <w:b w:val="0"/>
          <w:bCs/>
          <w:color w:val="auto"/>
          <w:sz w:val="44"/>
          <w:szCs w:val="44"/>
          <w:lang w:val="en-US" w:eastAsia="zh-CN"/>
        </w:rPr>
      </w:pPr>
      <w:r>
        <w:rPr>
          <w:rFonts w:hint="eastAsia" w:ascii="方正小标宋简体" w:hAnsi="方正小标宋简体" w:eastAsia="方正小标宋简体" w:cs="方正小标宋简体"/>
          <w:b w:val="0"/>
          <w:bCs/>
          <w:color w:val="auto"/>
          <w:sz w:val="44"/>
          <w:szCs w:val="44"/>
          <w:lang w:val="en-US" w:eastAsia="zh-CN"/>
        </w:rPr>
        <w:br w:type="page"/>
      </w:r>
      <w:r>
        <w:rPr>
          <w:rFonts w:hint="eastAsia" w:ascii="方正小标宋简体" w:hAnsi="方正小标宋简体" w:eastAsia="方正小标宋简体" w:cs="方正小标宋简体"/>
          <w:b w:val="0"/>
          <w:bCs/>
          <w:color w:val="auto"/>
          <w:sz w:val="44"/>
          <w:szCs w:val="44"/>
          <w:lang w:val="en-US" w:eastAsia="zh-CN"/>
        </w:rPr>
        <w:t>廉政合同</w:t>
      </w:r>
    </w:p>
    <w:p w14:paraId="3BC30C81">
      <w:pPr>
        <w:pStyle w:val="6"/>
        <w:outlineLvl w:val="9"/>
        <w:rPr>
          <w:rFonts w:hint="eastAsia"/>
        </w:rPr>
      </w:pPr>
    </w:p>
    <w:p w14:paraId="1F1391B2">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rPr>
      </w:pPr>
      <w:r>
        <w:rPr>
          <w:rFonts w:hint="eastAsia" w:ascii="仿宋" w:hAnsi="仿宋" w:eastAsia="仿宋" w:cs="仿宋"/>
          <w:color w:val="auto"/>
          <w:spacing w:val="4"/>
          <w:kern w:val="0"/>
          <w:sz w:val="32"/>
          <w:szCs w:val="32"/>
        </w:rPr>
        <w:t>根据</w:t>
      </w:r>
      <w:r>
        <w:rPr>
          <w:rFonts w:hint="eastAsia" w:ascii="仿宋" w:hAnsi="仿宋" w:eastAsia="仿宋" w:cs="仿宋"/>
          <w:color w:val="auto"/>
          <w:spacing w:val="4"/>
          <w:kern w:val="0"/>
          <w:sz w:val="32"/>
          <w:szCs w:val="32"/>
          <w:lang w:val="en-US" w:eastAsia="zh-CN"/>
        </w:rPr>
        <w:t>交</w:t>
      </w:r>
      <w:r>
        <w:rPr>
          <w:rFonts w:hint="eastAsia" w:ascii="仿宋" w:hAnsi="仿宋" w:eastAsia="仿宋" w:cs="仿宋"/>
          <w:color w:val="auto"/>
          <w:spacing w:val="4"/>
          <w:kern w:val="0"/>
          <w:sz w:val="32"/>
          <w:szCs w:val="32"/>
        </w:rPr>
        <w:t>通</w:t>
      </w:r>
      <w:r>
        <w:rPr>
          <w:rFonts w:hint="eastAsia" w:ascii="仿宋" w:hAnsi="仿宋" w:eastAsia="仿宋" w:cs="仿宋"/>
          <w:color w:val="auto"/>
          <w:spacing w:val="4"/>
          <w:kern w:val="0"/>
          <w:sz w:val="32"/>
          <w:szCs w:val="32"/>
          <w:lang w:val="en-US" w:eastAsia="zh-CN"/>
        </w:rPr>
        <w:t>运输部</w:t>
      </w:r>
      <w:r>
        <w:rPr>
          <w:rFonts w:hint="eastAsia" w:ascii="仿宋" w:hAnsi="仿宋" w:eastAsia="仿宋" w:cs="仿宋"/>
          <w:color w:val="auto"/>
          <w:spacing w:val="4"/>
          <w:kern w:val="0"/>
          <w:sz w:val="32"/>
          <w:szCs w:val="32"/>
        </w:rPr>
        <w:t>《关于在交通基础设施建设中加强廉政建设的若干意见》以及有关工程建设、廉政建设的规定，为做好工程建设和专题研究中的党风廉政建设，保证工程建设和专题研究高效优质，保证资金的安全和有效使用以及投资效益，甲方广西壮族自治区</w:t>
      </w:r>
      <w:r>
        <w:rPr>
          <w:rFonts w:hint="eastAsia" w:ascii="仿宋" w:hAnsi="仿宋" w:eastAsia="仿宋" w:cs="仿宋"/>
          <w:color w:val="auto"/>
          <w:spacing w:val="4"/>
          <w:kern w:val="0"/>
          <w:sz w:val="32"/>
          <w:szCs w:val="32"/>
          <w:lang w:eastAsia="zh-CN"/>
        </w:rPr>
        <w:t>水运发展</w:t>
      </w:r>
      <w:r>
        <w:rPr>
          <w:rFonts w:hint="eastAsia" w:ascii="仿宋" w:hAnsi="仿宋" w:eastAsia="仿宋" w:cs="仿宋"/>
          <w:color w:val="auto"/>
          <w:spacing w:val="4"/>
          <w:kern w:val="0"/>
          <w:sz w:val="32"/>
          <w:szCs w:val="32"/>
        </w:rPr>
        <w:t>中心与乙方       ，特订立如下合同。</w:t>
      </w:r>
    </w:p>
    <w:p w14:paraId="5EC73466">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rPr>
      </w:pPr>
      <w:r>
        <w:rPr>
          <w:rFonts w:hint="eastAsia" w:ascii="仿宋" w:hAnsi="仿宋" w:eastAsia="仿宋" w:cs="仿宋"/>
          <w:color w:val="auto"/>
          <w:spacing w:val="4"/>
          <w:kern w:val="0"/>
          <w:sz w:val="32"/>
          <w:szCs w:val="32"/>
        </w:rPr>
        <w:t>l.甲乙双方的权利和义务</w:t>
      </w:r>
    </w:p>
    <w:p w14:paraId="2174D784">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rPr>
      </w:pPr>
      <w:r>
        <w:rPr>
          <w:rFonts w:hint="eastAsia" w:ascii="仿宋" w:hAnsi="仿宋" w:eastAsia="仿宋" w:cs="仿宋"/>
          <w:color w:val="auto"/>
          <w:spacing w:val="4"/>
          <w:kern w:val="0"/>
          <w:sz w:val="32"/>
          <w:szCs w:val="32"/>
        </w:rPr>
        <w:t>（1）严格遵守党的政策规定和国家有关法律法规及交通</w:t>
      </w:r>
      <w:r>
        <w:rPr>
          <w:rFonts w:hint="eastAsia" w:ascii="仿宋" w:hAnsi="仿宋" w:eastAsia="仿宋" w:cs="仿宋"/>
          <w:color w:val="auto"/>
          <w:spacing w:val="4"/>
          <w:kern w:val="0"/>
          <w:sz w:val="32"/>
          <w:szCs w:val="32"/>
          <w:lang w:eastAsia="zh-CN"/>
        </w:rPr>
        <w:t>运输部</w:t>
      </w:r>
      <w:r>
        <w:rPr>
          <w:rFonts w:hint="eastAsia" w:ascii="仿宋" w:hAnsi="仿宋" w:eastAsia="仿宋" w:cs="仿宋"/>
          <w:color w:val="auto"/>
          <w:spacing w:val="4"/>
          <w:kern w:val="0"/>
          <w:sz w:val="32"/>
          <w:szCs w:val="32"/>
        </w:rPr>
        <w:t>的有关规定。</w:t>
      </w:r>
    </w:p>
    <w:p w14:paraId="453D2679">
      <w:pPr>
        <w:keepNext w:val="0"/>
        <w:keepLines w:val="0"/>
        <w:pageBreakBefore w:val="0"/>
        <w:widowControl/>
        <w:kinsoku/>
        <w:wordWrap/>
        <w:overflowPunct/>
        <w:topLinePunct w:val="0"/>
        <w:autoSpaceDE/>
        <w:autoSpaceDN/>
        <w:bidi w:val="0"/>
        <w:adjustRightInd/>
        <w:snapToGrid/>
        <w:spacing w:line="520" w:lineRule="exact"/>
        <w:ind w:firstLine="656" w:firstLineChars="200"/>
        <w:jc w:val="left"/>
        <w:textAlignment w:val="auto"/>
        <w:outlineLvl w:val="9"/>
        <w:rPr>
          <w:rFonts w:hint="eastAsia" w:ascii="仿宋" w:hAnsi="仿宋" w:eastAsia="仿宋" w:cs="仿宋"/>
          <w:color w:val="auto"/>
          <w:spacing w:val="4"/>
          <w:kern w:val="0"/>
          <w:sz w:val="32"/>
          <w:szCs w:val="32"/>
        </w:rPr>
      </w:pPr>
      <w:r>
        <w:rPr>
          <w:rFonts w:hint="eastAsia" w:ascii="仿宋" w:hAnsi="仿宋" w:eastAsia="仿宋" w:cs="仿宋"/>
          <w:color w:val="auto"/>
          <w:spacing w:val="4"/>
          <w:kern w:val="0"/>
          <w:sz w:val="32"/>
          <w:szCs w:val="32"/>
        </w:rPr>
        <w:t>（2）严格执行</w:t>
      </w:r>
      <w:r>
        <w:rPr>
          <w:rFonts w:hint="eastAsia" w:ascii="仿宋" w:hAnsi="仿宋" w:eastAsia="仿宋" w:cs="仿宋"/>
          <w:color w:val="auto"/>
          <w:spacing w:val="4"/>
          <w:kern w:val="0"/>
          <w:sz w:val="32"/>
          <w:szCs w:val="32"/>
          <w:lang w:eastAsia="zh-CN"/>
        </w:rPr>
        <w:t>《</w:t>
      </w:r>
      <w:r>
        <w:rPr>
          <w:rFonts w:hint="eastAsia" w:ascii="仿宋" w:hAnsi="仿宋" w:eastAsia="仿宋" w:cs="仿宋"/>
          <w:color w:val="auto"/>
          <w:spacing w:val="4"/>
          <w:kern w:val="0"/>
          <w:sz w:val="32"/>
          <w:szCs w:val="32"/>
          <w:lang w:val="en-US" w:eastAsia="zh-CN"/>
        </w:rPr>
        <w:t>北海港航道锚地系列工程安全咨询技术服务合同》</w:t>
      </w:r>
      <w:r>
        <w:rPr>
          <w:rFonts w:hint="eastAsia" w:ascii="仿宋" w:hAnsi="仿宋" w:eastAsia="仿宋" w:cs="仿宋"/>
          <w:color w:val="auto"/>
          <w:spacing w:val="4"/>
          <w:kern w:val="0"/>
          <w:sz w:val="32"/>
          <w:szCs w:val="32"/>
        </w:rPr>
        <w:t>，自觉按合同办事。</w:t>
      </w:r>
    </w:p>
    <w:p w14:paraId="3AAF04EB">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rPr>
      </w:pPr>
      <w:r>
        <w:rPr>
          <w:rFonts w:hint="eastAsia" w:ascii="仿宋" w:hAnsi="仿宋" w:eastAsia="仿宋" w:cs="仿宋"/>
          <w:color w:val="auto"/>
          <w:spacing w:val="4"/>
          <w:kern w:val="0"/>
          <w:sz w:val="32"/>
          <w:szCs w:val="32"/>
        </w:rPr>
        <w:t>（3）双方的业务活动坚持公开、公正、诚信、透明的原则（法律认定的商业秘密和合同文件另有规定除外），不得损害国家和集体利益，违反工程建设管理规章制度。</w:t>
      </w:r>
    </w:p>
    <w:p w14:paraId="0BB8EA8E">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rPr>
      </w:pPr>
      <w:r>
        <w:rPr>
          <w:rFonts w:hint="eastAsia" w:ascii="仿宋" w:hAnsi="仿宋" w:eastAsia="仿宋" w:cs="仿宋"/>
          <w:color w:val="auto"/>
          <w:spacing w:val="4"/>
          <w:kern w:val="0"/>
          <w:sz w:val="32"/>
          <w:szCs w:val="32"/>
        </w:rPr>
        <w:t>（4）建立健全廉政制度，开展廉政教育，设立廉政告示牌，公布举报电话，监督并认真查处违法违纪行为。</w:t>
      </w:r>
    </w:p>
    <w:p w14:paraId="2D05B6EB">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rPr>
      </w:pPr>
      <w:r>
        <w:rPr>
          <w:rFonts w:hint="eastAsia" w:ascii="仿宋" w:hAnsi="仿宋" w:eastAsia="仿宋" w:cs="仿宋"/>
          <w:color w:val="auto"/>
          <w:spacing w:val="4"/>
          <w:kern w:val="0"/>
          <w:sz w:val="32"/>
          <w:szCs w:val="32"/>
        </w:rPr>
        <w:t>（5）发现对方在业务活动中有违反廉政规定的行为，有及时提醒对方纠正的权利和义务。</w:t>
      </w:r>
    </w:p>
    <w:p w14:paraId="58C85AE9">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rPr>
      </w:pPr>
      <w:r>
        <w:rPr>
          <w:rFonts w:hint="eastAsia" w:ascii="仿宋" w:hAnsi="仿宋" w:eastAsia="仿宋" w:cs="仿宋"/>
          <w:color w:val="auto"/>
          <w:spacing w:val="4"/>
          <w:kern w:val="0"/>
          <w:sz w:val="32"/>
          <w:szCs w:val="32"/>
        </w:rPr>
        <w:t>（6）发现对方严重违反本合同义务条款的行为，有向其上级有关部门举报、建议给</w:t>
      </w:r>
      <w:r>
        <w:rPr>
          <w:rFonts w:hint="eastAsia" w:ascii="仿宋" w:hAnsi="仿宋" w:eastAsia="仿宋" w:cs="仿宋"/>
          <w:color w:val="auto"/>
          <w:spacing w:val="4"/>
          <w:kern w:val="0"/>
          <w:sz w:val="32"/>
          <w:szCs w:val="32"/>
          <w:lang w:val="en-US" w:eastAsia="zh-CN"/>
        </w:rPr>
        <w:t>予</w:t>
      </w:r>
      <w:r>
        <w:rPr>
          <w:rFonts w:hint="eastAsia" w:ascii="仿宋" w:hAnsi="仿宋" w:eastAsia="仿宋" w:cs="仿宋"/>
          <w:color w:val="auto"/>
          <w:spacing w:val="4"/>
          <w:kern w:val="0"/>
          <w:sz w:val="32"/>
          <w:szCs w:val="32"/>
        </w:rPr>
        <w:t>处理并要求告知处理结果的权利。</w:t>
      </w:r>
    </w:p>
    <w:p w14:paraId="00906D2C">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rPr>
      </w:pPr>
      <w:r>
        <w:rPr>
          <w:rFonts w:hint="eastAsia" w:ascii="仿宋" w:hAnsi="仿宋" w:eastAsia="仿宋" w:cs="仿宋"/>
          <w:color w:val="auto"/>
          <w:spacing w:val="4"/>
          <w:kern w:val="0"/>
          <w:sz w:val="32"/>
          <w:szCs w:val="32"/>
        </w:rPr>
        <w:t>2.甲方的义务</w:t>
      </w:r>
    </w:p>
    <w:p w14:paraId="5386E337">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rPr>
      </w:pPr>
      <w:r>
        <w:rPr>
          <w:rFonts w:hint="eastAsia" w:ascii="仿宋" w:hAnsi="仿宋" w:eastAsia="仿宋" w:cs="仿宋"/>
          <w:color w:val="auto"/>
          <w:spacing w:val="4"/>
          <w:kern w:val="0"/>
          <w:sz w:val="32"/>
          <w:szCs w:val="32"/>
        </w:rPr>
        <w:t>（1）甲方及其工作人员不得索要或接受乙方的礼金、有价证券和贵重物品，不得在乙方报销任何应由甲方或甲方工作人员个人支付的费用等。</w:t>
      </w:r>
    </w:p>
    <w:p w14:paraId="3883372A">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rPr>
      </w:pPr>
      <w:r>
        <w:rPr>
          <w:rFonts w:hint="eastAsia" w:ascii="仿宋" w:hAnsi="仿宋" w:eastAsia="仿宋" w:cs="仿宋"/>
          <w:color w:val="auto"/>
          <w:spacing w:val="4"/>
          <w:kern w:val="0"/>
          <w:sz w:val="32"/>
          <w:szCs w:val="32"/>
        </w:rPr>
        <w:t>（2）甲方工作人员不得参加乙方安排的宴请和娱乐活动；不得接受乙方提供的通讯工具、交通工具和高档办公用品等。</w:t>
      </w:r>
    </w:p>
    <w:p w14:paraId="5261B164">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rPr>
      </w:pPr>
      <w:r>
        <w:rPr>
          <w:rFonts w:hint="eastAsia" w:ascii="仿宋" w:hAnsi="仿宋" w:eastAsia="仿宋" w:cs="仿宋"/>
          <w:color w:val="auto"/>
          <w:spacing w:val="4"/>
          <w:kern w:val="0"/>
          <w:sz w:val="32"/>
          <w:szCs w:val="32"/>
        </w:rPr>
        <w:t>（3）甲方及其工作人员不得要求或者接受乙方为其住房装修、婚丧嫁娶活动、配偶子女的工作安排以及出国出境、旅游等提供方便等。</w:t>
      </w:r>
    </w:p>
    <w:p w14:paraId="5CC05FC2">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rPr>
      </w:pPr>
      <w:r>
        <w:rPr>
          <w:rFonts w:hint="eastAsia" w:ascii="仿宋" w:hAnsi="仿宋" w:eastAsia="仿宋" w:cs="仿宋"/>
          <w:color w:val="auto"/>
          <w:spacing w:val="4"/>
          <w:kern w:val="0"/>
          <w:sz w:val="32"/>
          <w:szCs w:val="32"/>
        </w:rPr>
        <w:t>（4）甲方工作人员及其配偶、子女不得从事与甲方工程有关的材料设备供应、工程分包、劳务等经济活动等。</w:t>
      </w:r>
    </w:p>
    <w:p w14:paraId="3D04EE77">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rPr>
      </w:pPr>
      <w:r>
        <w:rPr>
          <w:rFonts w:hint="eastAsia" w:ascii="仿宋" w:hAnsi="仿宋" w:eastAsia="仿宋" w:cs="仿宋"/>
          <w:color w:val="auto"/>
          <w:spacing w:val="4"/>
          <w:kern w:val="0"/>
          <w:sz w:val="32"/>
          <w:szCs w:val="32"/>
        </w:rPr>
        <w:t>（5）甲方及其工作人员不得以任何理由向乙方推荐分包单位或推销材料，不得要求乙方购买合同</w:t>
      </w:r>
      <w:r>
        <w:rPr>
          <w:rFonts w:hint="eastAsia" w:ascii="仿宋" w:hAnsi="仿宋" w:eastAsia="仿宋" w:cs="仿宋"/>
          <w:color w:val="auto"/>
          <w:spacing w:val="4"/>
          <w:kern w:val="0"/>
          <w:sz w:val="32"/>
          <w:szCs w:val="32"/>
          <w:lang w:val="en-US" w:eastAsia="zh-CN"/>
        </w:rPr>
        <w:t>规</w:t>
      </w:r>
      <w:r>
        <w:rPr>
          <w:rFonts w:hint="eastAsia" w:ascii="仿宋" w:hAnsi="仿宋" w:eastAsia="仿宋" w:cs="仿宋"/>
          <w:color w:val="auto"/>
          <w:spacing w:val="4"/>
          <w:kern w:val="0"/>
          <w:sz w:val="32"/>
          <w:szCs w:val="32"/>
        </w:rPr>
        <w:t>定外的材料和设备。</w:t>
      </w:r>
    </w:p>
    <w:p w14:paraId="33045095">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rPr>
      </w:pPr>
      <w:r>
        <w:rPr>
          <w:rFonts w:hint="eastAsia" w:ascii="仿宋" w:hAnsi="仿宋" w:eastAsia="仿宋" w:cs="仿宋"/>
          <w:color w:val="auto"/>
          <w:spacing w:val="4"/>
          <w:kern w:val="0"/>
          <w:sz w:val="32"/>
          <w:szCs w:val="32"/>
        </w:rPr>
        <w:t>（6）甲方工作人员要秉公办事，不准营私舞弊，不准利用职权从事各种个人有偿中介活动和安排个人施工队伍。</w:t>
      </w:r>
    </w:p>
    <w:p w14:paraId="1557C1DA">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rPr>
      </w:pPr>
      <w:r>
        <w:rPr>
          <w:rFonts w:hint="eastAsia" w:ascii="仿宋" w:hAnsi="仿宋" w:eastAsia="仿宋" w:cs="仿宋"/>
          <w:color w:val="auto"/>
          <w:spacing w:val="4"/>
          <w:kern w:val="0"/>
          <w:sz w:val="32"/>
          <w:szCs w:val="32"/>
        </w:rPr>
        <w:t>3.乙方义务</w:t>
      </w:r>
    </w:p>
    <w:p w14:paraId="0AB3573B">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rPr>
      </w:pPr>
      <w:r>
        <w:rPr>
          <w:rFonts w:hint="eastAsia" w:ascii="仿宋" w:hAnsi="仿宋" w:eastAsia="仿宋" w:cs="仿宋"/>
          <w:color w:val="auto"/>
          <w:spacing w:val="4"/>
          <w:kern w:val="0"/>
          <w:sz w:val="32"/>
          <w:szCs w:val="32"/>
        </w:rPr>
        <w:t>（1）乙方不得以任何理由向甲方及其工作人员行贿或馈赠礼金、有价证券、贵重礼品。</w:t>
      </w:r>
    </w:p>
    <w:p w14:paraId="3CF55EA8">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rPr>
      </w:pPr>
      <w:r>
        <w:rPr>
          <w:rFonts w:hint="eastAsia" w:ascii="仿宋" w:hAnsi="仿宋" w:eastAsia="仿宋" w:cs="仿宋"/>
          <w:color w:val="auto"/>
          <w:spacing w:val="4"/>
          <w:kern w:val="0"/>
          <w:sz w:val="32"/>
          <w:szCs w:val="32"/>
        </w:rPr>
        <w:t>（2）乙方不得以任何名义为甲方及其工作人员报销应由甲方单位或个人支付的任何费用。</w:t>
      </w:r>
    </w:p>
    <w:p w14:paraId="1B72AC34">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rPr>
      </w:pPr>
      <w:r>
        <w:rPr>
          <w:rFonts w:hint="eastAsia" w:ascii="仿宋" w:hAnsi="仿宋" w:eastAsia="仿宋" w:cs="仿宋"/>
          <w:color w:val="auto"/>
          <w:spacing w:val="4"/>
          <w:kern w:val="0"/>
          <w:sz w:val="32"/>
          <w:szCs w:val="32"/>
        </w:rPr>
        <w:t>（3）乙方不得以任何理由安排甲方工作人员参加超标准宴请及娱乐活动。</w:t>
      </w:r>
    </w:p>
    <w:p w14:paraId="3957A6A2">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rPr>
      </w:pPr>
      <w:r>
        <w:rPr>
          <w:rFonts w:hint="eastAsia" w:ascii="仿宋" w:hAnsi="仿宋" w:eastAsia="仿宋" w:cs="仿宋"/>
          <w:color w:val="auto"/>
          <w:spacing w:val="4"/>
          <w:kern w:val="0"/>
          <w:sz w:val="32"/>
          <w:szCs w:val="32"/>
        </w:rPr>
        <w:t>（4）乙方不得为甲方单位和个人购置或提供通讯工具、交通工具和高档办公用品等。</w:t>
      </w:r>
    </w:p>
    <w:p w14:paraId="1AE61C4E">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rPr>
      </w:pPr>
      <w:r>
        <w:rPr>
          <w:rFonts w:hint="eastAsia" w:ascii="仿宋" w:hAnsi="仿宋" w:eastAsia="仿宋" w:cs="仿宋"/>
          <w:color w:val="auto"/>
          <w:spacing w:val="4"/>
          <w:kern w:val="0"/>
          <w:sz w:val="32"/>
          <w:szCs w:val="32"/>
        </w:rPr>
        <w:t>4.违约责任</w:t>
      </w:r>
    </w:p>
    <w:p w14:paraId="4B541828">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rPr>
      </w:pPr>
      <w:r>
        <w:rPr>
          <w:rFonts w:hint="eastAsia" w:ascii="仿宋" w:hAnsi="仿宋" w:eastAsia="仿宋" w:cs="仿宋"/>
          <w:color w:val="auto"/>
          <w:spacing w:val="4"/>
          <w:kern w:val="0"/>
          <w:sz w:val="32"/>
          <w:szCs w:val="32"/>
        </w:rPr>
        <w:t>（1）甲方及其工作人员违反本合同第1、2条，按管理权限，依据有关规定给予党纪、政纪或组织处理；涉嫌犯罪的，移交司法机关追究刑事责任；给乙方单位造成经济损失的，应予以赔偿。</w:t>
      </w:r>
    </w:p>
    <w:p w14:paraId="6FA374D5">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rPr>
      </w:pPr>
      <w:r>
        <w:rPr>
          <w:rFonts w:hint="eastAsia" w:ascii="仿宋" w:hAnsi="仿宋" w:eastAsia="仿宋" w:cs="仿宋"/>
          <w:color w:val="auto"/>
          <w:spacing w:val="4"/>
          <w:kern w:val="0"/>
          <w:sz w:val="32"/>
          <w:szCs w:val="32"/>
        </w:rPr>
        <w:t>（2）乙方及其工作人员违反本合同第1、3条，按管理权限，依据有关规定给予党纪、政纪或组织处理；给甲方单位造成经济损失的，应予以赔偿；情节严重的，甲方建议交通工程建设主管部门给予乙方一至三年内不得进</w:t>
      </w:r>
      <w:r>
        <w:rPr>
          <w:rFonts w:hint="eastAsia" w:ascii="仿宋" w:hAnsi="仿宋" w:eastAsia="仿宋" w:cs="仿宋"/>
          <w:color w:val="auto"/>
          <w:spacing w:val="4"/>
          <w:kern w:val="0"/>
          <w:sz w:val="32"/>
          <w:szCs w:val="32"/>
          <w:lang w:val="en-US" w:eastAsia="zh-CN"/>
        </w:rPr>
        <w:t>入</w:t>
      </w:r>
      <w:r>
        <w:rPr>
          <w:rFonts w:hint="eastAsia" w:ascii="仿宋" w:hAnsi="仿宋" w:eastAsia="仿宋" w:cs="仿宋"/>
          <w:color w:val="auto"/>
          <w:spacing w:val="4"/>
          <w:kern w:val="0"/>
          <w:sz w:val="32"/>
          <w:szCs w:val="32"/>
        </w:rPr>
        <w:t>其主管的交通工程建设市场的处罚。</w:t>
      </w:r>
    </w:p>
    <w:p w14:paraId="27C0BAC3">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rPr>
      </w:pPr>
      <w:r>
        <w:rPr>
          <w:rFonts w:hint="eastAsia" w:ascii="仿宋" w:hAnsi="仿宋" w:eastAsia="仿宋" w:cs="仿宋"/>
          <w:color w:val="auto"/>
          <w:spacing w:val="4"/>
          <w:kern w:val="0"/>
          <w:sz w:val="32"/>
          <w:szCs w:val="32"/>
        </w:rPr>
        <w:t>5.双方约定：本合同由双方或双方上级单位的纪检监察机关负责监督执行。由甲方或甲方上级单位的纪检监察机关约请乙方或乙方上级单位纪检监察机关对本合同执行情况进行检查，提出在本合同规定范围内的裁定意见。</w:t>
      </w:r>
    </w:p>
    <w:p w14:paraId="0D606037">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rPr>
      </w:pPr>
      <w:r>
        <w:rPr>
          <w:rFonts w:hint="eastAsia" w:ascii="仿宋" w:hAnsi="仿宋" w:eastAsia="仿宋" w:cs="仿宋"/>
          <w:color w:val="auto"/>
          <w:spacing w:val="4"/>
          <w:kern w:val="0"/>
          <w:sz w:val="32"/>
          <w:szCs w:val="32"/>
        </w:rPr>
        <w:t>6. 本合同自双方法定代表人或其委托代理人签字并加盖双方单位公章后生效，至本项目</w:t>
      </w:r>
      <w:r>
        <w:rPr>
          <w:rFonts w:hint="eastAsia" w:ascii="仿宋" w:hAnsi="仿宋" w:eastAsia="仿宋" w:cs="仿宋"/>
          <w:color w:val="auto"/>
          <w:spacing w:val="4"/>
          <w:kern w:val="0"/>
          <w:sz w:val="32"/>
          <w:szCs w:val="32"/>
          <w:lang w:val="en-US" w:eastAsia="zh-CN"/>
        </w:rPr>
        <w:t>完成全部服务内容并</w:t>
      </w:r>
      <w:r>
        <w:rPr>
          <w:rFonts w:hint="eastAsia" w:ascii="仿宋" w:hAnsi="仿宋" w:eastAsia="仿宋" w:cs="仿宋"/>
          <w:color w:val="auto"/>
          <w:spacing w:val="4"/>
          <w:kern w:val="0"/>
          <w:sz w:val="32"/>
          <w:szCs w:val="32"/>
        </w:rPr>
        <w:t>通过验收后终止。</w:t>
      </w:r>
    </w:p>
    <w:p w14:paraId="401580AD">
      <w:pPr>
        <w:keepNext w:val="0"/>
        <w:keepLines w:val="0"/>
        <w:pageBreakBefore w:val="0"/>
        <w:widowControl/>
        <w:kinsoku/>
        <w:wordWrap/>
        <w:overflowPunct/>
        <w:topLinePunct w:val="0"/>
        <w:autoSpaceDE/>
        <w:autoSpaceDN/>
        <w:bidi w:val="0"/>
        <w:adjustRightInd/>
        <w:snapToGrid/>
        <w:spacing w:line="520" w:lineRule="exact"/>
        <w:ind w:firstLine="656" w:firstLineChars="200"/>
        <w:jc w:val="left"/>
        <w:textAlignment w:val="auto"/>
        <w:outlineLvl w:val="9"/>
        <w:rPr>
          <w:rFonts w:hint="eastAsia" w:ascii="仿宋" w:hAnsi="仿宋" w:eastAsia="仿宋" w:cs="仿宋"/>
          <w:color w:val="auto"/>
          <w:spacing w:val="4"/>
          <w:kern w:val="0"/>
          <w:sz w:val="32"/>
          <w:szCs w:val="32"/>
        </w:rPr>
      </w:pPr>
      <w:r>
        <w:rPr>
          <w:rFonts w:hint="eastAsia" w:ascii="仿宋" w:hAnsi="仿宋" w:eastAsia="仿宋" w:cs="仿宋"/>
          <w:color w:val="auto"/>
          <w:spacing w:val="4"/>
          <w:kern w:val="0"/>
          <w:sz w:val="32"/>
          <w:szCs w:val="32"/>
        </w:rPr>
        <w:t>7.本合同为</w:t>
      </w:r>
      <w:r>
        <w:rPr>
          <w:rFonts w:hint="eastAsia" w:ascii="仿宋" w:hAnsi="仿宋" w:eastAsia="仿宋" w:cs="仿宋"/>
          <w:color w:val="auto"/>
          <w:spacing w:val="4"/>
          <w:kern w:val="0"/>
          <w:sz w:val="32"/>
          <w:szCs w:val="32"/>
          <w:lang w:eastAsia="zh-CN"/>
        </w:rPr>
        <w:t>《</w:t>
      </w:r>
      <w:r>
        <w:rPr>
          <w:rFonts w:hint="eastAsia" w:ascii="仿宋" w:hAnsi="仿宋" w:eastAsia="仿宋" w:cs="仿宋"/>
          <w:color w:val="auto"/>
          <w:spacing w:val="4"/>
          <w:kern w:val="0"/>
          <w:sz w:val="32"/>
          <w:szCs w:val="32"/>
          <w:lang w:val="en-US" w:eastAsia="zh-CN"/>
        </w:rPr>
        <w:t>北海港航道锚地系列工程安全咨询技术服务合同》</w:t>
      </w:r>
      <w:r>
        <w:rPr>
          <w:rFonts w:hint="eastAsia" w:ascii="仿宋" w:hAnsi="仿宋" w:eastAsia="仿宋" w:cs="仿宋"/>
          <w:color w:val="auto"/>
          <w:spacing w:val="4"/>
          <w:kern w:val="0"/>
          <w:sz w:val="32"/>
          <w:szCs w:val="32"/>
        </w:rPr>
        <w:t>的附件，与</w:t>
      </w:r>
      <w:r>
        <w:rPr>
          <w:rFonts w:hint="eastAsia" w:ascii="仿宋" w:hAnsi="仿宋" w:eastAsia="仿宋" w:cs="仿宋"/>
          <w:color w:val="auto"/>
          <w:spacing w:val="4"/>
          <w:kern w:val="0"/>
          <w:sz w:val="32"/>
          <w:szCs w:val="32"/>
          <w:lang w:val="en-US" w:eastAsia="zh-CN"/>
        </w:rPr>
        <w:t>主</w:t>
      </w:r>
      <w:r>
        <w:rPr>
          <w:rFonts w:hint="eastAsia" w:ascii="仿宋" w:hAnsi="仿宋" w:eastAsia="仿宋" w:cs="仿宋"/>
          <w:color w:val="auto"/>
          <w:spacing w:val="4"/>
          <w:kern w:val="0"/>
          <w:sz w:val="32"/>
          <w:szCs w:val="32"/>
        </w:rPr>
        <w:t>合同具有同等的法律效力。</w:t>
      </w:r>
    </w:p>
    <w:p w14:paraId="08AA57B3">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rPr>
      </w:pPr>
      <w:r>
        <w:rPr>
          <w:rFonts w:hint="eastAsia" w:ascii="仿宋" w:hAnsi="仿宋" w:eastAsia="仿宋" w:cs="仿宋"/>
          <w:color w:val="auto"/>
          <w:spacing w:val="4"/>
          <w:kern w:val="0"/>
          <w:sz w:val="32"/>
          <w:szCs w:val="32"/>
        </w:rPr>
        <w:t>8.本合同一式六份，甲乙双方各执三份，具有同等法律效力。</w:t>
      </w:r>
    </w:p>
    <w:p w14:paraId="0B744823">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rPr>
      </w:pPr>
      <w:bookmarkStart w:id="71" w:name="_Toc394929418"/>
    </w:p>
    <w:tbl>
      <w:tblPr>
        <w:tblStyle w:val="15"/>
        <w:tblW w:w="9287" w:type="dxa"/>
        <w:tblInd w:w="0" w:type="dxa"/>
        <w:tblLayout w:type="fixed"/>
        <w:tblCellMar>
          <w:top w:w="0" w:type="dxa"/>
          <w:left w:w="108" w:type="dxa"/>
          <w:bottom w:w="0" w:type="dxa"/>
          <w:right w:w="108" w:type="dxa"/>
        </w:tblCellMar>
      </w:tblPr>
      <w:tblGrid>
        <w:gridCol w:w="4544"/>
        <w:gridCol w:w="4743"/>
      </w:tblGrid>
      <w:tr w14:paraId="13BFC882">
        <w:tblPrEx>
          <w:tblCellMar>
            <w:top w:w="0" w:type="dxa"/>
            <w:left w:w="108" w:type="dxa"/>
            <w:bottom w:w="0" w:type="dxa"/>
            <w:right w:w="108" w:type="dxa"/>
          </w:tblCellMar>
        </w:tblPrEx>
        <w:trPr>
          <w:trHeight w:val="1643" w:hRule="atLeast"/>
        </w:trPr>
        <w:tc>
          <w:tcPr>
            <w:tcW w:w="4544" w:type="dxa"/>
            <w:noWrap w:val="0"/>
            <w:vAlign w:val="center"/>
          </w:tcPr>
          <w:p w14:paraId="0F9E0672">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rPr>
            </w:pPr>
            <w:r>
              <w:rPr>
                <w:rFonts w:hint="eastAsia" w:ascii="仿宋" w:hAnsi="仿宋" w:eastAsia="仿宋" w:cs="仿宋"/>
                <w:color w:val="auto"/>
                <w:spacing w:val="4"/>
                <w:kern w:val="0"/>
                <w:sz w:val="32"/>
                <w:szCs w:val="32"/>
              </w:rPr>
              <w:t>甲方：广西壮族自治区</w:t>
            </w:r>
            <w:r>
              <w:rPr>
                <w:rFonts w:hint="eastAsia" w:ascii="仿宋" w:hAnsi="仿宋" w:eastAsia="仿宋" w:cs="仿宋"/>
                <w:color w:val="auto"/>
                <w:spacing w:val="4"/>
                <w:kern w:val="0"/>
                <w:sz w:val="32"/>
                <w:szCs w:val="32"/>
                <w:lang w:eastAsia="zh-CN"/>
              </w:rPr>
              <w:t>水运发展</w:t>
            </w:r>
            <w:r>
              <w:rPr>
                <w:rFonts w:hint="eastAsia" w:ascii="仿宋" w:hAnsi="仿宋" w:eastAsia="仿宋" w:cs="仿宋"/>
                <w:color w:val="auto"/>
                <w:spacing w:val="4"/>
                <w:kern w:val="0"/>
                <w:sz w:val="32"/>
                <w:szCs w:val="32"/>
              </w:rPr>
              <w:t>中心</w:t>
            </w:r>
          </w:p>
          <w:p w14:paraId="7DA790EC">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rPr>
            </w:pPr>
          </w:p>
          <w:p w14:paraId="2607E02F">
            <w:pPr>
              <w:keepNext w:val="0"/>
              <w:keepLines w:val="0"/>
              <w:pageBreakBefore w:val="0"/>
              <w:widowControl/>
              <w:kinsoku/>
              <w:wordWrap/>
              <w:overflowPunct/>
              <w:topLinePunct w:val="0"/>
              <w:autoSpaceDE/>
              <w:autoSpaceDN/>
              <w:bidi w:val="0"/>
              <w:adjustRightInd/>
              <w:snapToGrid/>
              <w:spacing w:line="520" w:lineRule="exact"/>
              <w:textAlignment w:val="auto"/>
              <w:outlineLvl w:val="9"/>
              <w:rPr>
                <w:rFonts w:hint="eastAsia" w:ascii="仿宋" w:hAnsi="仿宋" w:eastAsia="仿宋" w:cs="仿宋"/>
                <w:color w:val="auto"/>
                <w:spacing w:val="4"/>
                <w:kern w:val="0"/>
                <w:sz w:val="32"/>
                <w:szCs w:val="32"/>
              </w:rPr>
            </w:pPr>
            <w:r>
              <w:rPr>
                <w:rFonts w:hint="eastAsia" w:ascii="仿宋" w:hAnsi="仿宋" w:eastAsia="仿宋" w:cs="仿宋"/>
                <w:color w:val="auto"/>
                <w:spacing w:val="4"/>
                <w:kern w:val="0"/>
                <w:sz w:val="32"/>
                <w:szCs w:val="32"/>
              </w:rPr>
              <w:t>（章）</w:t>
            </w:r>
          </w:p>
          <w:p w14:paraId="327279BB">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rPr>
            </w:pPr>
          </w:p>
          <w:p w14:paraId="7AA84C60">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rPr>
            </w:pPr>
            <w:r>
              <w:rPr>
                <w:rFonts w:hint="eastAsia" w:ascii="仿宋" w:hAnsi="仿宋" w:eastAsia="仿宋" w:cs="仿宋"/>
                <w:color w:val="auto"/>
                <w:spacing w:val="4"/>
                <w:kern w:val="0"/>
                <w:sz w:val="32"/>
                <w:szCs w:val="32"/>
              </w:rPr>
              <w:t xml:space="preserve">    年   月   日</w:t>
            </w:r>
          </w:p>
        </w:tc>
        <w:tc>
          <w:tcPr>
            <w:tcW w:w="4743" w:type="dxa"/>
            <w:noWrap w:val="0"/>
            <w:vAlign w:val="top"/>
          </w:tcPr>
          <w:p w14:paraId="36E339E1">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rPr>
            </w:pPr>
            <w:r>
              <w:rPr>
                <w:rFonts w:hint="eastAsia" w:ascii="仿宋" w:hAnsi="仿宋" w:eastAsia="仿宋" w:cs="仿宋"/>
                <w:color w:val="auto"/>
                <w:spacing w:val="4"/>
                <w:kern w:val="0"/>
                <w:sz w:val="32"/>
                <w:szCs w:val="32"/>
              </w:rPr>
              <w:t>乙方：</w:t>
            </w:r>
          </w:p>
          <w:p w14:paraId="6BA38B26">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rPr>
            </w:pPr>
          </w:p>
          <w:p w14:paraId="1003431F">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rPr>
            </w:pPr>
          </w:p>
          <w:p w14:paraId="2EAF22CB">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rPr>
            </w:pPr>
            <w:r>
              <w:rPr>
                <w:rFonts w:hint="eastAsia" w:ascii="仿宋" w:hAnsi="仿宋" w:eastAsia="仿宋" w:cs="仿宋"/>
                <w:color w:val="auto"/>
                <w:spacing w:val="4"/>
                <w:kern w:val="0"/>
                <w:sz w:val="32"/>
                <w:szCs w:val="32"/>
              </w:rPr>
              <w:t>（章）</w:t>
            </w:r>
          </w:p>
          <w:p w14:paraId="2254CEDD">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rPr>
            </w:pPr>
            <w:r>
              <w:rPr>
                <w:rFonts w:hint="eastAsia" w:ascii="仿宋" w:hAnsi="仿宋" w:eastAsia="仿宋" w:cs="仿宋"/>
                <w:color w:val="auto"/>
                <w:spacing w:val="4"/>
                <w:kern w:val="0"/>
                <w:sz w:val="32"/>
                <w:szCs w:val="32"/>
              </w:rPr>
              <w:t xml:space="preserve">        </w:t>
            </w:r>
          </w:p>
          <w:p w14:paraId="6B667C17">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rPr>
            </w:pPr>
            <w:r>
              <w:rPr>
                <w:rFonts w:hint="eastAsia" w:ascii="仿宋" w:hAnsi="仿宋" w:eastAsia="仿宋" w:cs="仿宋"/>
                <w:color w:val="auto"/>
                <w:spacing w:val="4"/>
                <w:kern w:val="0"/>
                <w:sz w:val="32"/>
                <w:szCs w:val="32"/>
              </w:rPr>
              <w:t xml:space="preserve">    年   月   日</w:t>
            </w:r>
          </w:p>
        </w:tc>
      </w:tr>
      <w:tr w14:paraId="4806CE32">
        <w:tblPrEx>
          <w:tblCellMar>
            <w:top w:w="0" w:type="dxa"/>
            <w:left w:w="108" w:type="dxa"/>
            <w:bottom w:w="0" w:type="dxa"/>
            <w:right w:w="108" w:type="dxa"/>
          </w:tblCellMar>
        </w:tblPrEx>
        <w:trPr>
          <w:trHeight w:val="759" w:hRule="atLeast"/>
        </w:trPr>
        <w:tc>
          <w:tcPr>
            <w:tcW w:w="4544" w:type="dxa"/>
            <w:noWrap w:val="0"/>
            <w:vAlign w:val="center"/>
          </w:tcPr>
          <w:p w14:paraId="2FAF562A">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rPr>
            </w:pPr>
            <w:r>
              <w:rPr>
                <w:rFonts w:hint="eastAsia" w:ascii="仿宋" w:hAnsi="仿宋" w:eastAsia="仿宋" w:cs="仿宋"/>
                <w:color w:val="auto"/>
                <w:spacing w:val="4"/>
                <w:kern w:val="0"/>
                <w:sz w:val="32"/>
                <w:szCs w:val="32"/>
              </w:rPr>
              <w:t>单位地址：</w:t>
            </w:r>
          </w:p>
        </w:tc>
        <w:tc>
          <w:tcPr>
            <w:tcW w:w="4743" w:type="dxa"/>
            <w:noWrap w:val="0"/>
            <w:vAlign w:val="top"/>
          </w:tcPr>
          <w:p w14:paraId="000742FF">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rPr>
            </w:pPr>
            <w:r>
              <w:rPr>
                <w:rFonts w:hint="eastAsia" w:ascii="仿宋" w:hAnsi="仿宋" w:eastAsia="仿宋" w:cs="仿宋"/>
                <w:color w:val="auto"/>
                <w:spacing w:val="4"/>
                <w:kern w:val="0"/>
                <w:sz w:val="32"/>
                <w:szCs w:val="32"/>
              </w:rPr>
              <w:t>单位地址：</w:t>
            </w:r>
          </w:p>
        </w:tc>
      </w:tr>
      <w:tr w14:paraId="5676C935">
        <w:tblPrEx>
          <w:tblCellMar>
            <w:top w:w="0" w:type="dxa"/>
            <w:left w:w="108" w:type="dxa"/>
            <w:bottom w:w="0" w:type="dxa"/>
            <w:right w:w="108" w:type="dxa"/>
          </w:tblCellMar>
        </w:tblPrEx>
        <w:trPr>
          <w:trHeight w:val="759" w:hRule="atLeast"/>
        </w:trPr>
        <w:tc>
          <w:tcPr>
            <w:tcW w:w="4544" w:type="dxa"/>
            <w:noWrap w:val="0"/>
            <w:vAlign w:val="center"/>
          </w:tcPr>
          <w:p w14:paraId="037DE83F">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rPr>
            </w:pPr>
            <w:r>
              <w:rPr>
                <w:rFonts w:hint="eastAsia" w:ascii="仿宋" w:hAnsi="仿宋" w:eastAsia="仿宋" w:cs="仿宋"/>
                <w:color w:val="auto"/>
                <w:spacing w:val="4"/>
                <w:kern w:val="0"/>
                <w:sz w:val="32"/>
                <w:szCs w:val="32"/>
              </w:rPr>
              <w:t>法定代表人或其委托代理人（签字或盖章）：</w:t>
            </w:r>
          </w:p>
        </w:tc>
        <w:tc>
          <w:tcPr>
            <w:tcW w:w="4743" w:type="dxa"/>
            <w:noWrap w:val="0"/>
            <w:vAlign w:val="top"/>
          </w:tcPr>
          <w:p w14:paraId="1B6BBFBF">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rPr>
            </w:pPr>
            <w:r>
              <w:rPr>
                <w:rFonts w:hint="eastAsia" w:ascii="仿宋" w:hAnsi="仿宋" w:eastAsia="仿宋" w:cs="仿宋"/>
                <w:color w:val="auto"/>
                <w:spacing w:val="4"/>
                <w:kern w:val="0"/>
                <w:sz w:val="32"/>
                <w:szCs w:val="32"/>
              </w:rPr>
              <w:t>法定代表人或其委托代理人（签字或盖章）：</w:t>
            </w:r>
          </w:p>
        </w:tc>
      </w:tr>
      <w:tr w14:paraId="5A41EB98">
        <w:tblPrEx>
          <w:tblCellMar>
            <w:top w:w="0" w:type="dxa"/>
            <w:left w:w="108" w:type="dxa"/>
            <w:bottom w:w="0" w:type="dxa"/>
            <w:right w:w="108" w:type="dxa"/>
          </w:tblCellMar>
        </w:tblPrEx>
        <w:trPr>
          <w:trHeight w:val="759" w:hRule="atLeast"/>
        </w:trPr>
        <w:tc>
          <w:tcPr>
            <w:tcW w:w="4544" w:type="dxa"/>
            <w:noWrap w:val="0"/>
            <w:vAlign w:val="center"/>
          </w:tcPr>
          <w:p w14:paraId="05ACBEF2">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rPr>
            </w:pPr>
            <w:r>
              <w:rPr>
                <w:rFonts w:hint="eastAsia" w:ascii="仿宋" w:hAnsi="仿宋" w:eastAsia="仿宋" w:cs="仿宋"/>
                <w:color w:val="auto"/>
                <w:spacing w:val="4"/>
                <w:kern w:val="0"/>
                <w:sz w:val="32"/>
                <w:szCs w:val="32"/>
              </w:rPr>
              <w:t>电话：</w:t>
            </w:r>
          </w:p>
        </w:tc>
        <w:tc>
          <w:tcPr>
            <w:tcW w:w="4743" w:type="dxa"/>
            <w:noWrap w:val="0"/>
            <w:vAlign w:val="top"/>
          </w:tcPr>
          <w:p w14:paraId="55131706">
            <w:pPr>
              <w:keepNext w:val="0"/>
              <w:keepLines w:val="0"/>
              <w:pageBreakBefore w:val="0"/>
              <w:widowControl/>
              <w:kinsoku/>
              <w:wordWrap/>
              <w:overflowPunct/>
              <w:topLinePunct w:val="0"/>
              <w:autoSpaceDE/>
              <w:autoSpaceDN/>
              <w:bidi w:val="0"/>
              <w:adjustRightInd/>
              <w:snapToGrid/>
              <w:spacing w:line="520" w:lineRule="exact"/>
              <w:ind w:firstLine="656" w:firstLineChars="200"/>
              <w:textAlignment w:val="auto"/>
              <w:outlineLvl w:val="9"/>
              <w:rPr>
                <w:rFonts w:hint="eastAsia" w:ascii="仿宋" w:hAnsi="仿宋" w:eastAsia="仿宋" w:cs="仿宋"/>
                <w:color w:val="auto"/>
                <w:spacing w:val="4"/>
                <w:kern w:val="0"/>
                <w:sz w:val="32"/>
                <w:szCs w:val="32"/>
              </w:rPr>
            </w:pPr>
            <w:r>
              <w:rPr>
                <w:rFonts w:hint="eastAsia" w:ascii="仿宋" w:hAnsi="仿宋" w:eastAsia="仿宋" w:cs="仿宋"/>
                <w:color w:val="auto"/>
                <w:spacing w:val="4"/>
                <w:kern w:val="0"/>
                <w:sz w:val="32"/>
                <w:szCs w:val="32"/>
              </w:rPr>
              <w:t>电话：</w:t>
            </w:r>
          </w:p>
        </w:tc>
      </w:tr>
      <w:bookmarkEnd w:id="71"/>
    </w:tbl>
    <w:p w14:paraId="327D9B76">
      <w:pPr>
        <w:pStyle w:val="12"/>
        <w:jc w:val="left"/>
        <w:outlineLvl w:val="9"/>
        <w:rPr>
          <w:rFonts w:hint="eastAsia" w:ascii="仿宋" w:hAnsi="仿宋" w:eastAsia="仿宋" w:cs="仿宋"/>
          <w:color w:val="auto"/>
          <w:spacing w:val="4"/>
          <w:kern w:val="0"/>
          <w:sz w:val="32"/>
          <w:szCs w:val="32"/>
          <w:shd w:val="clear" w:color="auto" w:fill="auto"/>
          <w:lang w:val="en-US" w:eastAsia="zh-CN"/>
        </w:rPr>
      </w:pPr>
    </w:p>
    <w:p w14:paraId="5B0B5521">
      <w:pPr>
        <w:pStyle w:val="6"/>
        <w:outlineLvl w:val="9"/>
        <w:rPr>
          <w:rFonts w:hint="eastAsia"/>
          <w:lang w:val="en-US" w:eastAsia="zh-CN"/>
        </w:rPr>
      </w:pPr>
    </w:p>
    <w:p w14:paraId="78A30733">
      <w:pPr>
        <w:pStyle w:val="6"/>
        <w:outlineLvl w:val="9"/>
        <w:rPr>
          <w:rFonts w:hint="eastAsia" w:ascii="仿宋" w:hAnsi="仿宋" w:eastAsia="仿宋" w:cs="仿宋"/>
          <w:color w:val="auto"/>
          <w:spacing w:val="4"/>
          <w:kern w:val="0"/>
          <w:sz w:val="32"/>
          <w:szCs w:val="32"/>
          <w:shd w:val="clear" w:color="FFFFFF" w:fill="D9D9D9"/>
          <w:lang w:val="en-US" w:eastAsia="zh-CN"/>
        </w:rPr>
      </w:pPr>
    </w:p>
    <w:p w14:paraId="28091C7F">
      <w:pPr>
        <w:pStyle w:val="20"/>
        <w:outlineLvl w:val="9"/>
        <w:rPr>
          <w:rFonts w:hint="eastAsia" w:ascii="仿宋" w:hAnsi="仿宋" w:eastAsia="仿宋" w:cs="仿宋"/>
          <w:color w:val="auto"/>
          <w:spacing w:val="4"/>
          <w:kern w:val="0"/>
          <w:sz w:val="32"/>
          <w:szCs w:val="32"/>
          <w:shd w:val="clear" w:color="FFFFFF" w:fill="D9D9D9"/>
          <w:lang w:val="en-US" w:eastAsia="zh-CN"/>
        </w:rPr>
      </w:pPr>
    </w:p>
    <w:p w14:paraId="71A49229">
      <w:pPr>
        <w:pStyle w:val="20"/>
        <w:outlineLvl w:val="9"/>
        <w:rPr>
          <w:rFonts w:hint="eastAsia" w:ascii="仿宋" w:hAnsi="仿宋" w:eastAsia="仿宋" w:cs="仿宋"/>
          <w:color w:val="auto"/>
          <w:spacing w:val="4"/>
          <w:kern w:val="0"/>
          <w:sz w:val="32"/>
          <w:szCs w:val="32"/>
          <w:shd w:val="clear" w:color="FFFFFF" w:fill="D9D9D9"/>
          <w:lang w:val="en-US" w:eastAsia="zh-CN"/>
        </w:rPr>
      </w:pPr>
    </w:p>
    <w:p w14:paraId="1173A69E">
      <w:pPr>
        <w:pStyle w:val="6"/>
        <w:outlineLvl w:val="9"/>
        <w:rPr>
          <w:rFonts w:hint="eastAsia" w:ascii="仿宋" w:hAnsi="仿宋" w:eastAsia="仿宋" w:cs="仿宋"/>
          <w:color w:val="auto"/>
          <w:spacing w:val="4"/>
          <w:kern w:val="0"/>
          <w:sz w:val="32"/>
          <w:szCs w:val="32"/>
          <w:lang w:val="en-US" w:eastAsia="zh-CN"/>
        </w:rPr>
      </w:pPr>
    </w:p>
    <w:p w14:paraId="7E24851D">
      <w:pPr>
        <w:keepNext w:val="0"/>
        <w:keepLines w:val="0"/>
        <w:pageBreakBefore w:val="0"/>
        <w:kinsoku/>
        <w:wordWrap/>
        <w:overflowPunct/>
        <w:topLinePunct w:val="0"/>
        <w:bidi w:val="0"/>
        <w:snapToGrid w:val="0"/>
        <w:spacing w:line="520" w:lineRule="exact"/>
        <w:jc w:val="left"/>
        <w:textAlignment w:val="auto"/>
        <w:outlineLvl w:val="9"/>
        <w:rPr>
          <w:rFonts w:hint="eastAsia" w:ascii="仿宋" w:hAnsi="仿宋" w:eastAsia="仿宋" w:cs="仿宋"/>
          <w:color w:val="auto"/>
          <w:sz w:val="32"/>
          <w:szCs w:val="32"/>
          <w:highlight w:val="none"/>
        </w:rPr>
      </w:pPr>
    </w:p>
    <w:p w14:paraId="1DE5FDD0">
      <w:pPr>
        <w:pStyle w:val="23"/>
        <w:keepNext w:val="0"/>
        <w:keepLines w:val="0"/>
        <w:pageBreakBefore w:val="0"/>
        <w:kinsoku/>
        <w:wordWrap/>
        <w:overflowPunct/>
        <w:topLinePunct w:val="0"/>
        <w:autoSpaceDE w:val="0"/>
        <w:autoSpaceDN w:val="0"/>
        <w:bidi w:val="0"/>
        <w:adjustRightInd w:val="0"/>
        <w:snapToGrid w:val="0"/>
        <w:spacing w:line="520" w:lineRule="exact"/>
        <w:jc w:val="center"/>
        <w:textAlignment w:val="auto"/>
        <w:outlineLvl w:val="9"/>
        <w:rPr>
          <w:rFonts w:hint="eastAsia" w:ascii="方正小标宋_GBK" w:hAnsi="方正小标宋_GBK" w:eastAsia="方正小标宋_GBK" w:cs="方正小标宋_GBK"/>
          <w:b w:val="0"/>
          <w:bCs/>
          <w:color w:val="auto"/>
          <w:kern w:val="0"/>
          <w:sz w:val="44"/>
          <w:szCs w:val="44"/>
          <w:highlight w:val="none"/>
        </w:rPr>
      </w:pPr>
      <w:r>
        <w:rPr>
          <w:rFonts w:hint="eastAsia" w:ascii="方正小标宋_GBK" w:hAnsi="方正小标宋_GBK" w:eastAsia="方正小标宋_GBK" w:cs="方正小标宋_GBK"/>
          <w:b w:val="0"/>
          <w:bCs/>
          <w:color w:val="auto"/>
          <w:kern w:val="0"/>
          <w:sz w:val="44"/>
          <w:szCs w:val="44"/>
          <w:highlight w:val="none"/>
        </w:rPr>
        <w:br w:type="page"/>
      </w:r>
      <w:r>
        <w:rPr>
          <w:rFonts w:hint="eastAsia" w:ascii="方正小标宋_GBK" w:hAnsi="方正小标宋_GBK" w:eastAsia="方正小标宋_GBK" w:cs="方正小标宋_GBK"/>
          <w:b w:val="0"/>
          <w:bCs/>
          <w:color w:val="auto"/>
          <w:kern w:val="0"/>
          <w:sz w:val="44"/>
          <w:szCs w:val="44"/>
          <w:highlight w:val="none"/>
        </w:rPr>
        <w:t>安全生产合同</w:t>
      </w:r>
    </w:p>
    <w:p w14:paraId="6DC9535B">
      <w:pPr>
        <w:pStyle w:val="23"/>
        <w:keepNext w:val="0"/>
        <w:keepLines w:val="0"/>
        <w:pageBreakBefore w:val="0"/>
        <w:kinsoku/>
        <w:wordWrap/>
        <w:overflowPunct/>
        <w:topLinePunct w:val="0"/>
        <w:bidi w:val="0"/>
        <w:snapToGrid w:val="0"/>
        <w:spacing w:line="520" w:lineRule="exact"/>
        <w:ind w:firstLine="640" w:firstLineChars="200"/>
        <w:textAlignment w:val="auto"/>
        <w:outlineLvl w:val="9"/>
        <w:rPr>
          <w:rFonts w:hint="eastAsia" w:ascii="仿宋" w:hAnsi="仿宋" w:eastAsia="仿宋" w:cs="仿宋"/>
          <w:color w:val="auto"/>
          <w:sz w:val="32"/>
          <w:szCs w:val="32"/>
          <w:highlight w:val="none"/>
        </w:rPr>
      </w:pPr>
    </w:p>
    <w:p w14:paraId="794A6AD5">
      <w:pPr>
        <w:pStyle w:val="23"/>
        <w:keepNext w:val="0"/>
        <w:keepLines w:val="0"/>
        <w:pageBreakBefore w:val="0"/>
        <w:kinsoku/>
        <w:wordWrap/>
        <w:overflowPunct/>
        <w:topLinePunct w:val="0"/>
        <w:bidi w:val="0"/>
        <w:snapToGrid w:val="0"/>
        <w:spacing w:line="520" w:lineRule="exact"/>
        <w:ind w:firstLine="640" w:firstLineChars="200"/>
        <w:textAlignment w:val="auto"/>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为在</w:t>
      </w:r>
      <w:r>
        <w:rPr>
          <w:rFonts w:hint="eastAsia" w:ascii="仿宋" w:hAnsi="仿宋" w:eastAsia="仿宋" w:cs="仿宋"/>
          <w:color w:val="auto"/>
          <w:spacing w:val="4"/>
          <w:kern w:val="0"/>
          <w:sz w:val="32"/>
          <w:szCs w:val="32"/>
          <w:lang w:val="en-US" w:eastAsia="zh-CN"/>
        </w:rPr>
        <w:t>北海港航道锚地系列工程安全咨询技术服务</w:t>
      </w:r>
      <w:r>
        <w:rPr>
          <w:rFonts w:hint="eastAsia" w:ascii="仿宋" w:hAnsi="仿宋" w:eastAsia="仿宋" w:cs="仿宋"/>
          <w:color w:val="auto"/>
          <w:sz w:val="32"/>
          <w:szCs w:val="32"/>
          <w:highlight w:val="none"/>
        </w:rPr>
        <w:t>过程中，</w:t>
      </w:r>
      <w:r>
        <w:rPr>
          <w:rFonts w:hint="eastAsia" w:ascii="仿宋" w:hAnsi="仿宋" w:eastAsia="仿宋" w:cs="仿宋"/>
          <w:color w:val="auto"/>
          <w:sz w:val="32"/>
          <w:szCs w:val="32"/>
          <w:highlight w:val="none"/>
          <w:lang w:eastAsia="zh-CN"/>
        </w:rPr>
        <w:t>切实做好</w:t>
      </w:r>
      <w:r>
        <w:rPr>
          <w:rFonts w:hint="eastAsia" w:ascii="仿宋" w:hAnsi="仿宋" w:eastAsia="仿宋" w:cs="仿宋"/>
          <w:color w:val="auto"/>
          <w:sz w:val="32"/>
          <w:szCs w:val="32"/>
          <w:highlight w:val="none"/>
        </w:rPr>
        <w:t>安全管理工作，发包人</w:t>
      </w:r>
      <w:r>
        <w:rPr>
          <w:rFonts w:hint="eastAsia" w:ascii="仿宋" w:hAnsi="仿宋" w:eastAsia="仿宋" w:cs="仿宋"/>
          <w:color w:val="auto"/>
          <w:sz w:val="32"/>
          <w:szCs w:val="32"/>
          <w:highlight w:val="none"/>
          <w:u w:val="single"/>
        </w:rPr>
        <w:t>广西壮族自治区水运发展中心</w:t>
      </w:r>
      <w:r>
        <w:rPr>
          <w:rFonts w:hint="eastAsia" w:ascii="仿宋" w:hAnsi="仿宋" w:eastAsia="仿宋" w:cs="仿宋"/>
          <w:color w:val="auto"/>
          <w:sz w:val="32"/>
          <w:szCs w:val="32"/>
          <w:highlight w:val="none"/>
        </w:rPr>
        <w:t>（以下简称“甲方”）与</w:t>
      </w:r>
      <w:r>
        <w:rPr>
          <w:rFonts w:hint="eastAsia" w:ascii="仿宋" w:hAnsi="仿宋" w:eastAsia="仿宋" w:cs="仿宋"/>
          <w:color w:val="auto"/>
          <w:sz w:val="32"/>
          <w:szCs w:val="32"/>
          <w:highlight w:val="none"/>
          <w:lang w:eastAsia="zh-CN"/>
        </w:rPr>
        <w:t>服务</w:t>
      </w:r>
      <w:r>
        <w:rPr>
          <w:rFonts w:hint="eastAsia" w:ascii="仿宋" w:hAnsi="仿宋" w:eastAsia="仿宋" w:cs="仿宋"/>
          <w:color w:val="auto"/>
          <w:sz w:val="32"/>
          <w:szCs w:val="32"/>
          <w:highlight w:val="none"/>
        </w:rPr>
        <w:t>人</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u w:val="single"/>
          <w:lang w:val="en-US" w:eastAsia="zh-CN"/>
        </w:rPr>
        <w:t xml:space="preserve">         </w:t>
      </w:r>
      <w:r>
        <w:rPr>
          <w:rFonts w:hint="eastAsia" w:ascii="仿宋" w:hAnsi="仿宋" w:eastAsia="仿宋" w:cs="仿宋"/>
          <w:color w:val="auto"/>
          <w:sz w:val="32"/>
          <w:szCs w:val="32"/>
          <w:highlight w:val="none"/>
        </w:rPr>
        <w:t>（以下简称“乙方”）特此签订安全生产合同：</w:t>
      </w:r>
    </w:p>
    <w:p w14:paraId="3F673F20">
      <w:pPr>
        <w:pStyle w:val="23"/>
        <w:keepNext w:val="0"/>
        <w:keepLines w:val="0"/>
        <w:pageBreakBefore w:val="0"/>
        <w:kinsoku/>
        <w:wordWrap/>
        <w:overflowPunct/>
        <w:topLinePunct w:val="0"/>
        <w:bidi w:val="0"/>
        <w:snapToGrid w:val="0"/>
        <w:spacing w:line="520" w:lineRule="exact"/>
        <w:ind w:firstLine="643" w:firstLineChars="200"/>
        <w:textAlignment w:val="auto"/>
        <w:outlineLvl w:val="9"/>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一、甲方职责</w:t>
      </w:r>
    </w:p>
    <w:p w14:paraId="0ACA9789">
      <w:pPr>
        <w:pStyle w:val="23"/>
        <w:keepNext w:val="0"/>
        <w:keepLines w:val="0"/>
        <w:pageBreakBefore w:val="0"/>
        <w:kinsoku/>
        <w:wordWrap/>
        <w:overflowPunct/>
        <w:topLinePunct w:val="0"/>
        <w:bidi w:val="0"/>
        <w:snapToGrid w:val="0"/>
        <w:spacing w:line="520" w:lineRule="exact"/>
        <w:ind w:firstLine="640" w:firstLineChars="200"/>
        <w:textAlignment w:val="auto"/>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1．严格遵守国家有关安全生产的法律法规，认真执行有关安全要求。</w:t>
      </w:r>
    </w:p>
    <w:p w14:paraId="5AEE01E3">
      <w:pPr>
        <w:pStyle w:val="23"/>
        <w:keepNext w:val="0"/>
        <w:keepLines w:val="0"/>
        <w:pageBreakBefore w:val="0"/>
        <w:kinsoku/>
        <w:wordWrap/>
        <w:overflowPunct/>
        <w:topLinePunct w:val="0"/>
        <w:bidi w:val="0"/>
        <w:snapToGrid w:val="0"/>
        <w:spacing w:line="520" w:lineRule="exact"/>
        <w:ind w:firstLine="640" w:firstLineChars="200"/>
        <w:textAlignment w:val="auto"/>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2．按照“安全第一、预防为主、综合治理”和坚持“管生产必须管安全”的原则进行安全生产管理，做到生产与安全工作同时计划、布置、检查、总结和评比。</w:t>
      </w:r>
    </w:p>
    <w:p w14:paraId="16A0B945">
      <w:pPr>
        <w:pStyle w:val="23"/>
        <w:keepNext w:val="0"/>
        <w:keepLines w:val="0"/>
        <w:pageBreakBefore w:val="0"/>
        <w:kinsoku/>
        <w:wordWrap/>
        <w:overflowPunct/>
        <w:topLinePunct w:val="0"/>
        <w:bidi w:val="0"/>
        <w:snapToGrid w:val="0"/>
        <w:spacing w:line="520" w:lineRule="exact"/>
        <w:ind w:firstLine="640" w:firstLineChars="200"/>
        <w:textAlignment w:val="auto"/>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．定期召开安全生产调度会，及时传达中央及地方有关安全生产的精神。</w:t>
      </w:r>
    </w:p>
    <w:p w14:paraId="59FE8B07">
      <w:pPr>
        <w:pStyle w:val="23"/>
        <w:keepNext w:val="0"/>
        <w:keepLines w:val="0"/>
        <w:pageBreakBefore w:val="0"/>
        <w:kinsoku/>
        <w:wordWrap/>
        <w:overflowPunct/>
        <w:topLinePunct w:val="0"/>
        <w:bidi w:val="0"/>
        <w:snapToGrid w:val="0"/>
        <w:spacing w:line="520" w:lineRule="exact"/>
        <w:ind w:firstLine="640" w:firstLineChars="200"/>
        <w:textAlignment w:val="auto"/>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．组织对乙方</w:t>
      </w:r>
      <w:r>
        <w:rPr>
          <w:rFonts w:hint="eastAsia" w:ascii="仿宋" w:hAnsi="仿宋" w:eastAsia="仿宋" w:cs="仿宋"/>
          <w:color w:val="auto"/>
          <w:sz w:val="32"/>
          <w:szCs w:val="32"/>
          <w:highlight w:val="none"/>
          <w:lang w:eastAsia="zh-CN"/>
        </w:rPr>
        <w:t>服务</w:t>
      </w:r>
      <w:r>
        <w:rPr>
          <w:rFonts w:hint="eastAsia" w:ascii="仿宋" w:hAnsi="仿宋" w:eastAsia="仿宋" w:cs="仿宋"/>
          <w:color w:val="auto"/>
          <w:sz w:val="32"/>
          <w:szCs w:val="32"/>
          <w:highlight w:val="none"/>
        </w:rPr>
        <w:t>现场</w:t>
      </w:r>
      <w:r>
        <w:rPr>
          <w:rFonts w:hint="eastAsia" w:ascii="仿宋" w:hAnsi="仿宋" w:eastAsia="仿宋" w:cs="仿宋"/>
          <w:color w:val="auto"/>
          <w:sz w:val="32"/>
          <w:szCs w:val="32"/>
          <w:highlight w:val="none"/>
          <w:lang w:eastAsia="zh-CN"/>
        </w:rPr>
        <w:t>的</w:t>
      </w:r>
      <w:r>
        <w:rPr>
          <w:rFonts w:hint="eastAsia" w:ascii="仿宋" w:hAnsi="仿宋" w:eastAsia="仿宋" w:cs="仿宋"/>
          <w:color w:val="auto"/>
          <w:sz w:val="32"/>
          <w:szCs w:val="32"/>
          <w:highlight w:val="none"/>
        </w:rPr>
        <w:t>安全生产检查，监督乙方及时处理发现的各项安全隐患。</w:t>
      </w:r>
    </w:p>
    <w:p w14:paraId="422C033A">
      <w:pPr>
        <w:pStyle w:val="23"/>
        <w:keepNext w:val="0"/>
        <w:keepLines w:val="0"/>
        <w:pageBreakBefore w:val="0"/>
        <w:kinsoku/>
        <w:wordWrap/>
        <w:overflowPunct/>
        <w:topLinePunct w:val="0"/>
        <w:bidi w:val="0"/>
        <w:snapToGrid w:val="0"/>
        <w:spacing w:line="520" w:lineRule="exact"/>
        <w:ind w:firstLine="643" w:firstLineChars="200"/>
        <w:textAlignment w:val="auto"/>
        <w:outlineLvl w:val="9"/>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二、乙方职责</w:t>
      </w:r>
    </w:p>
    <w:p w14:paraId="43EAAD17">
      <w:pPr>
        <w:pStyle w:val="23"/>
        <w:keepNext w:val="0"/>
        <w:keepLines w:val="0"/>
        <w:pageBreakBefore w:val="0"/>
        <w:kinsoku/>
        <w:wordWrap/>
        <w:overflowPunct/>
        <w:topLinePunct w:val="0"/>
        <w:bidi w:val="0"/>
        <w:snapToGrid w:val="0"/>
        <w:spacing w:line="520" w:lineRule="exact"/>
        <w:ind w:firstLine="640" w:firstLineChars="200"/>
        <w:textAlignment w:val="auto"/>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1．严格遵守国家有关安全生产的法律法规及规章，认真执行有安全要求。</w:t>
      </w:r>
    </w:p>
    <w:p w14:paraId="1FB333AE">
      <w:pPr>
        <w:pStyle w:val="23"/>
        <w:keepNext w:val="0"/>
        <w:keepLines w:val="0"/>
        <w:pageBreakBefore w:val="0"/>
        <w:kinsoku/>
        <w:wordWrap/>
        <w:overflowPunct/>
        <w:topLinePunct w:val="0"/>
        <w:bidi w:val="0"/>
        <w:snapToGrid w:val="0"/>
        <w:spacing w:line="520" w:lineRule="exact"/>
        <w:ind w:firstLine="640" w:firstLineChars="200"/>
        <w:textAlignment w:val="auto"/>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2．达到安全管理目标：本项目</w:t>
      </w:r>
      <w:r>
        <w:rPr>
          <w:rFonts w:hint="eastAsia" w:ascii="仿宋" w:hAnsi="仿宋" w:eastAsia="仿宋" w:cs="仿宋"/>
          <w:color w:val="auto"/>
          <w:sz w:val="32"/>
          <w:szCs w:val="32"/>
          <w:highlight w:val="none"/>
          <w:lang w:eastAsia="zh-CN"/>
        </w:rPr>
        <w:t>服务期间</w:t>
      </w:r>
      <w:r>
        <w:rPr>
          <w:rFonts w:hint="eastAsia" w:ascii="仿宋" w:hAnsi="仿宋" w:eastAsia="仿宋" w:cs="仿宋"/>
          <w:color w:val="auto"/>
          <w:sz w:val="32"/>
          <w:szCs w:val="32"/>
          <w:highlight w:val="none"/>
        </w:rPr>
        <w:t>“零死亡”平安工地建设目标，不发生重特大安全生产事故。</w:t>
      </w:r>
    </w:p>
    <w:p w14:paraId="352C029C">
      <w:pPr>
        <w:pStyle w:val="23"/>
        <w:keepNext w:val="0"/>
        <w:keepLines w:val="0"/>
        <w:pageBreakBefore w:val="0"/>
        <w:kinsoku/>
        <w:wordWrap/>
        <w:overflowPunct/>
        <w:topLinePunct w:val="0"/>
        <w:bidi w:val="0"/>
        <w:snapToGrid w:val="0"/>
        <w:spacing w:line="520" w:lineRule="exact"/>
        <w:ind w:firstLine="640" w:firstLineChars="200"/>
        <w:textAlignment w:val="auto"/>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坚持“安全第一、预防为主、综合治理”和“管生产必须管安全”的原则，加强安全生产宣传教育，增强全员安全生产意识，建立健全各项安全生产的管理机构和安全生产管理制度，配备专职及兼职安全检查人员，有组织有领导地开展安全生产活动。各级领导、技术人员、管理人员和具体</w:t>
      </w:r>
      <w:r>
        <w:rPr>
          <w:rFonts w:hint="eastAsia" w:ascii="仿宋" w:hAnsi="仿宋" w:eastAsia="仿宋" w:cs="仿宋"/>
          <w:color w:val="auto"/>
          <w:sz w:val="32"/>
          <w:szCs w:val="32"/>
          <w:highlight w:val="none"/>
          <w:lang w:eastAsia="zh-CN"/>
        </w:rPr>
        <w:t>工作</w:t>
      </w:r>
      <w:r>
        <w:rPr>
          <w:rFonts w:hint="eastAsia" w:ascii="仿宋" w:hAnsi="仿宋" w:eastAsia="仿宋" w:cs="仿宋"/>
          <w:color w:val="auto"/>
          <w:sz w:val="32"/>
          <w:szCs w:val="32"/>
          <w:highlight w:val="none"/>
        </w:rPr>
        <w:t>人员，必须熟悉和遵守本条款的各项规定，做到生产与安全工作同时计划、布置、检查、总结和评比。</w:t>
      </w:r>
    </w:p>
    <w:p w14:paraId="7E0E4552">
      <w:pPr>
        <w:pStyle w:val="23"/>
        <w:keepNext w:val="0"/>
        <w:keepLines w:val="0"/>
        <w:pageBreakBefore w:val="0"/>
        <w:kinsoku/>
        <w:wordWrap/>
        <w:overflowPunct/>
        <w:topLinePunct w:val="0"/>
        <w:bidi w:val="0"/>
        <w:snapToGrid w:val="0"/>
        <w:spacing w:line="520" w:lineRule="exact"/>
        <w:ind w:firstLine="640" w:firstLineChars="200"/>
        <w:textAlignment w:val="auto"/>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4．建立健全安全生产责任制。</w:t>
      </w:r>
      <w:r>
        <w:rPr>
          <w:rFonts w:hint="eastAsia" w:ascii="仿宋" w:hAnsi="仿宋" w:eastAsia="仿宋" w:cs="仿宋"/>
          <w:color w:val="auto"/>
          <w:sz w:val="32"/>
          <w:szCs w:val="32"/>
          <w:highlight w:val="none"/>
          <w:lang w:eastAsia="zh-CN"/>
        </w:rPr>
        <w:t>乙方派遣工作人员</w:t>
      </w:r>
      <w:r>
        <w:rPr>
          <w:rFonts w:hint="eastAsia" w:ascii="仿宋" w:hAnsi="仿宋" w:eastAsia="仿宋" w:cs="仿宋"/>
          <w:color w:val="auto"/>
          <w:sz w:val="32"/>
          <w:szCs w:val="32"/>
          <w:highlight w:val="none"/>
        </w:rPr>
        <w:t>的安全生产管理系统必须做到纵向到底，一环不漏；各职能部门、人员的安全生产责任制做到横向到边，人人有责。现场设置的安全机构，最少应配备至少1名专职安全员，专职负责所有员工的安全和治安保卫工作及预防事故的发生。安全机构人员，有权按有关规定发布指令，并采取保护性措施防止事故发生。</w:t>
      </w:r>
    </w:p>
    <w:p w14:paraId="367B2BDA">
      <w:pPr>
        <w:pStyle w:val="23"/>
        <w:keepNext w:val="0"/>
        <w:keepLines w:val="0"/>
        <w:pageBreakBefore w:val="0"/>
        <w:kinsoku/>
        <w:wordWrap/>
        <w:overflowPunct/>
        <w:topLinePunct w:val="0"/>
        <w:bidi w:val="0"/>
        <w:snapToGrid w:val="0"/>
        <w:spacing w:line="520" w:lineRule="exact"/>
        <w:ind w:firstLine="640" w:firstLineChars="200"/>
        <w:textAlignment w:val="auto"/>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5．乙方在任何时候都应采取各种合理的预防措施，防止其员工发生任何违法、违禁、暴力或妨碍治安的行为。</w:t>
      </w:r>
    </w:p>
    <w:p w14:paraId="5207BFAF">
      <w:pPr>
        <w:pStyle w:val="23"/>
        <w:keepNext w:val="0"/>
        <w:keepLines w:val="0"/>
        <w:pageBreakBefore w:val="0"/>
        <w:kinsoku/>
        <w:wordWrap/>
        <w:overflowPunct/>
        <w:topLinePunct w:val="0"/>
        <w:bidi w:val="0"/>
        <w:snapToGrid w:val="0"/>
        <w:spacing w:line="520" w:lineRule="exact"/>
        <w:ind w:firstLine="640" w:firstLineChars="200"/>
        <w:textAlignment w:val="auto"/>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6．参加</w:t>
      </w:r>
      <w:r>
        <w:rPr>
          <w:rFonts w:hint="eastAsia" w:ascii="仿宋" w:hAnsi="仿宋" w:eastAsia="仿宋" w:cs="仿宋"/>
          <w:color w:val="auto"/>
          <w:sz w:val="32"/>
          <w:szCs w:val="32"/>
          <w:highlight w:val="none"/>
          <w:lang w:eastAsia="zh-CN"/>
        </w:rPr>
        <w:t>技术服务的</w:t>
      </w:r>
      <w:r>
        <w:rPr>
          <w:rFonts w:hint="eastAsia" w:ascii="仿宋" w:hAnsi="仿宋" w:eastAsia="仿宋" w:cs="仿宋"/>
          <w:color w:val="auto"/>
          <w:sz w:val="32"/>
          <w:szCs w:val="32"/>
          <w:highlight w:val="none"/>
        </w:rPr>
        <w:t>人员，必须</w:t>
      </w:r>
      <w:r>
        <w:rPr>
          <w:rFonts w:hint="eastAsia" w:ascii="仿宋" w:hAnsi="仿宋" w:eastAsia="仿宋" w:cs="仿宋"/>
          <w:color w:val="auto"/>
          <w:sz w:val="32"/>
          <w:szCs w:val="32"/>
          <w:highlight w:val="none"/>
          <w:lang w:eastAsia="zh-CN"/>
        </w:rPr>
        <w:t>具备相应的专业资质和从业资格，</w:t>
      </w:r>
      <w:r>
        <w:rPr>
          <w:rFonts w:hint="eastAsia" w:ascii="仿宋" w:hAnsi="仿宋" w:eastAsia="仿宋" w:cs="仿宋"/>
          <w:color w:val="auto"/>
          <w:sz w:val="32"/>
          <w:szCs w:val="32"/>
          <w:highlight w:val="none"/>
        </w:rPr>
        <w:t>接受安全技术教育，熟知和遵守本</w:t>
      </w:r>
      <w:r>
        <w:rPr>
          <w:rFonts w:hint="eastAsia" w:ascii="仿宋" w:hAnsi="仿宋" w:eastAsia="仿宋" w:cs="仿宋"/>
          <w:color w:val="auto"/>
          <w:sz w:val="32"/>
          <w:szCs w:val="32"/>
          <w:highlight w:val="none"/>
          <w:lang w:eastAsia="zh-CN"/>
        </w:rPr>
        <w:t>行业</w:t>
      </w:r>
      <w:r>
        <w:rPr>
          <w:rFonts w:hint="eastAsia" w:ascii="仿宋" w:hAnsi="仿宋" w:eastAsia="仿宋" w:cs="仿宋"/>
          <w:color w:val="auto"/>
          <w:sz w:val="32"/>
          <w:szCs w:val="32"/>
          <w:highlight w:val="none"/>
        </w:rPr>
        <w:t>的各项安全规程，定期进行安全技术考核，合格者方准上岗操作。对于</w:t>
      </w:r>
      <w:r>
        <w:rPr>
          <w:rFonts w:hint="eastAsia" w:ascii="仿宋" w:hAnsi="仿宋" w:eastAsia="仿宋" w:cs="仿宋"/>
          <w:color w:val="auto"/>
          <w:sz w:val="32"/>
          <w:szCs w:val="32"/>
          <w:highlight w:val="none"/>
          <w:lang w:eastAsia="zh-CN"/>
        </w:rPr>
        <w:t>需进入工程现场踏勘或涉及</w:t>
      </w:r>
      <w:r>
        <w:rPr>
          <w:rFonts w:hint="eastAsia" w:ascii="仿宋" w:hAnsi="仿宋" w:eastAsia="仿宋" w:cs="仿宋"/>
          <w:color w:val="auto"/>
          <w:sz w:val="32"/>
          <w:szCs w:val="32"/>
          <w:highlight w:val="none"/>
        </w:rPr>
        <w:t>电气、起重、建筑登高架设作业、锅炉、压力容器、焊接、机动车船驾驶、爆破、潜水、瓦斯检验等特殊工种的人员。经过专业培训，获得《安全操作合格证》后，方准持证上岗。作业现场如出现特种作业无证操作现象时，乙方必须承担管理责任。</w:t>
      </w:r>
    </w:p>
    <w:p w14:paraId="2187DF45">
      <w:pPr>
        <w:pStyle w:val="23"/>
        <w:keepNext w:val="0"/>
        <w:keepLines w:val="0"/>
        <w:pageBreakBefore w:val="0"/>
        <w:kinsoku/>
        <w:wordWrap/>
        <w:overflowPunct/>
        <w:topLinePunct w:val="0"/>
        <w:bidi w:val="0"/>
        <w:snapToGrid w:val="0"/>
        <w:spacing w:line="520" w:lineRule="exact"/>
        <w:ind w:firstLine="640" w:firstLineChars="200"/>
        <w:textAlignment w:val="auto"/>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7．</w:t>
      </w:r>
      <w:r>
        <w:rPr>
          <w:rFonts w:hint="eastAsia" w:ascii="仿宋" w:hAnsi="仿宋" w:eastAsia="仿宋" w:cs="仿宋"/>
          <w:color w:val="auto"/>
          <w:sz w:val="32"/>
          <w:szCs w:val="32"/>
          <w:highlight w:val="none"/>
          <w:lang w:eastAsia="zh-CN"/>
        </w:rPr>
        <w:t>在提供技术服务过程中，如涉及使用</w:t>
      </w:r>
      <w:r>
        <w:rPr>
          <w:rFonts w:hint="eastAsia" w:ascii="仿宋" w:hAnsi="仿宋" w:eastAsia="仿宋" w:cs="仿宋"/>
          <w:color w:val="auto"/>
          <w:sz w:val="32"/>
          <w:szCs w:val="32"/>
          <w:highlight w:val="none"/>
        </w:rPr>
        <w:t>易燃易爆的材料除应专门妥善保管之外，还应配备有足够的消防设施，所有</w:t>
      </w:r>
      <w:r>
        <w:rPr>
          <w:rFonts w:hint="eastAsia" w:ascii="仿宋" w:hAnsi="仿宋" w:eastAsia="仿宋" w:cs="仿宋"/>
          <w:color w:val="auto"/>
          <w:sz w:val="32"/>
          <w:szCs w:val="32"/>
          <w:highlight w:val="none"/>
          <w:lang w:eastAsia="zh-CN"/>
        </w:rPr>
        <w:t>工作</w:t>
      </w:r>
      <w:r>
        <w:rPr>
          <w:rFonts w:hint="eastAsia" w:ascii="仿宋" w:hAnsi="仿宋" w:eastAsia="仿宋" w:cs="仿宋"/>
          <w:color w:val="auto"/>
          <w:sz w:val="32"/>
          <w:szCs w:val="32"/>
          <w:highlight w:val="none"/>
        </w:rPr>
        <w:t>人员都应熟悉消防设备的性能和使用方法；乙方不得将任何种类的爆炸物给予、易货或以其他方式转让给任何其他人，或允许、容忍上述同样行为。</w:t>
      </w:r>
    </w:p>
    <w:p w14:paraId="3161D6CE">
      <w:pPr>
        <w:pStyle w:val="23"/>
        <w:keepNext w:val="0"/>
        <w:keepLines w:val="0"/>
        <w:pageBreakBefore w:val="0"/>
        <w:kinsoku/>
        <w:wordWrap/>
        <w:overflowPunct/>
        <w:topLinePunct w:val="0"/>
        <w:bidi w:val="0"/>
        <w:snapToGrid w:val="0"/>
        <w:spacing w:line="520" w:lineRule="exact"/>
        <w:ind w:firstLine="640" w:firstLineChars="200"/>
        <w:textAlignment w:val="auto"/>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8．操作人员上岗，必须按规定穿戴防护用品。项目负责人和安全检查员应随时检查劳动防护用品的穿戴情况，不按规定穿戴防护用品的人员不得上岗。</w:t>
      </w:r>
    </w:p>
    <w:p w14:paraId="0B1A0437">
      <w:pPr>
        <w:pStyle w:val="23"/>
        <w:keepNext w:val="0"/>
        <w:keepLines w:val="0"/>
        <w:pageBreakBefore w:val="0"/>
        <w:kinsoku/>
        <w:wordWrap/>
        <w:overflowPunct/>
        <w:topLinePunct w:val="0"/>
        <w:bidi w:val="0"/>
        <w:snapToGrid w:val="0"/>
        <w:spacing w:line="520" w:lineRule="exact"/>
        <w:ind w:firstLine="640" w:firstLineChars="200"/>
        <w:textAlignment w:val="auto"/>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9．</w:t>
      </w:r>
      <w:r>
        <w:rPr>
          <w:rFonts w:hint="eastAsia" w:ascii="仿宋" w:hAnsi="仿宋" w:eastAsia="仿宋" w:cs="仿宋"/>
          <w:color w:val="auto"/>
          <w:sz w:val="32"/>
          <w:szCs w:val="32"/>
          <w:highlight w:val="none"/>
          <w:lang w:eastAsia="zh-CN"/>
        </w:rPr>
        <w:t>自备的工作设备</w:t>
      </w:r>
      <w:r>
        <w:rPr>
          <w:rFonts w:hint="eastAsia" w:ascii="仿宋" w:hAnsi="仿宋" w:eastAsia="仿宋" w:cs="仿宋"/>
          <w:color w:val="auto"/>
          <w:sz w:val="32"/>
          <w:szCs w:val="32"/>
          <w:highlight w:val="none"/>
        </w:rPr>
        <w:t>均应定期检查</w:t>
      </w:r>
      <w:r>
        <w:rPr>
          <w:rFonts w:hint="eastAsia" w:ascii="仿宋" w:hAnsi="仿宋" w:eastAsia="仿宋" w:cs="仿宋"/>
          <w:color w:val="auto"/>
          <w:sz w:val="32"/>
          <w:szCs w:val="32"/>
          <w:highlight w:val="none"/>
          <w:lang w:eastAsia="zh-CN"/>
        </w:rPr>
        <w:t>、维护和保养</w:t>
      </w:r>
      <w:r>
        <w:rPr>
          <w:rFonts w:hint="eastAsia" w:ascii="仿宋" w:hAnsi="仿宋" w:eastAsia="仿宋" w:cs="仿宋"/>
          <w:color w:val="auto"/>
          <w:sz w:val="32"/>
          <w:szCs w:val="32"/>
          <w:highlight w:val="none"/>
        </w:rPr>
        <w:t>，并有</w:t>
      </w:r>
      <w:r>
        <w:rPr>
          <w:rFonts w:hint="eastAsia" w:ascii="仿宋" w:hAnsi="仿宋" w:eastAsia="仿宋" w:cs="仿宋"/>
          <w:color w:val="auto"/>
          <w:sz w:val="32"/>
          <w:szCs w:val="32"/>
          <w:highlight w:val="none"/>
          <w:lang w:eastAsia="zh-CN"/>
        </w:rPr>
        <w:t>检查</w:t>
      </w:r>
      <w:r>
        <w:rPr>
          <w:rFonts w:hint="eastAsia" w:ascii="仿宋" w:hAnsi="仿宋" w:eastAsia="仿宋" w:cs="仿宋"/>
          <w:color w:val="auto"/>
          <w:sz w:val="32"/>
          <w:szCs w:val="32"/>
          <w:highlight w:val="none"/>
        </w:rPr>
        <w:t>记录，保证其处于完好状态；不合格的机具、设备和劳动保护用品严禁使用。</w:t>
      </w:r>
    </w:p>
    <w:p w14:paraId="672B9D8E">
      <w:pPr>
        <w:pStyle w:val="23"/>
        <w:keepNext w:val="0"/>
        <w:keepLines w:val="0"/>
        <w:pageBreakBefore w:val="0"/>
        <w:kinsoku/>
        <w:wordWrap/>
        <w:overflowPunct/>
        <w:topLinePunct w:val="0"/>
        <w:bidi w:val="0"/>
        <w:snapToGrid w:val="0"/>
        <w:spacing w:line="520" w:lineRule="exact"/>
        <w:ind w:firstLine="640" w:firstLineChars="200"/>
        <w:textAlignment w:val="auto"/>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10．</w:t>
      </w:r>
      <w:r>
        <w:rPr>
          <w:rFonts w:hint="eastAsia" w:ascii="仿宋" w:hAnsi="仿宋" w:eastAsia="仿宋" w:cs="仿宋"/>
          <w:color w:val="auto"/>
          <w:sz w:val="32"/>
          <w:szCs w:val="32"/>
          <w:highlight w:val="none"/>
          <w:lang w:eastAsia="zh-CN"/>
        </w:rPr>
        <w:t>提供的技术服务应积极采用先进、可靠的安全技术方法，并</w:t>
      </w:r>
      <w:r>
        <w:rPr>
          <w:rFonts w:hint="eastAsia" w:ascii="仿宋" w:hAnsi="仿宋" w:eastAsia="仿宋" w:cs="仿宋"/>
          <w:color w:val="auto"/>
          <w:sz w:val="32"/>
          <w:szCs w:val="32"/>
          <w:highlight w:val="none"/>
        </w:rPr>
        <w:t>制定相应的安全技术措施，</w:t>
      </w:r>
      <w:r>
        <w:rPr>
          <w:rFonts w:hint="eastAsia" w:ascii="仿宋" w:hAnsi="仿宋" w:eastAsia="仿宋" w:cs="仿宋"/>
          <w:color w:val="auto"/>
          <w:sz w:val="32"/>
          <w:szCs w:val="32"/>
          <w:highlight w:val="none"/>
          <w:lang w:eastAsia="zh-CN"/>
        </w:rPr>
        <w:t>服务</w:t>
      </w:r>
      <w:r>
        <w:rPr>
          <w:rFonts w:hint="eastAsia" w:ascii="仿宋" w:hAnsi="仿宋" w:eastAsia="仿宋" w:cs="仿宋"/>
          <w:color w:val="auto"/>
          <w:sz w:val="32"/>
          <w:szCs w:val="32"/>
          <w:highlight w:val="none"/>
        </w:rPr>
        <w:t>现场必须具有相关的安全标志牌。</w:t>
      </w:r>
    </w:p>
    <w:p w14:paraId="365033C4">
      <w:pPr>
        <w:pStyle w:val="23"/>
        <w:keepNext w:val="0"/>
        <w:keepLines w:val="0"/>
        <w:pageBreakBefore w:val="0"/>
        <w:kinsoku/>
        <w:wordWrap/>
        <w:overflowPunct/>
        <w:topLinePunct w:val="0"/>
        <w:bidi w:val="0"/>
        <w:snapToGrid w:val="0"/>
        <w:spacing w:line="520" w:lineRule="exact"/>
        <w:ind w:firstLine="640" w:firstLineChars="200"/>
        <w:textAlignment w:val="auto"/>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11．乙方必须按照本项目</w:t>
      </w:r>
      <w:r>
        <w:rPr>
          <w:rFonts w:hint="eastAsia" w:ascii="仿宋" w:hAnsi="仿宋" w:eastAsia="仿宋" w:cs="仿宋"/>
          <w:color w:val="auto"/>
          <w:sz w:val="32"/>
          <w:szCs w:val="32"/>
          <w:highlight w:val="none"/>
          <w:lang w:eastAsia="zh-CN"/>
        </w:rPr>
        <w:t>技术服务</w:t>
      </w:r>
      <w:r>
        <w:rPr>
          <w:rFonts w:hint="eastAsia" w:ascii="仿宋" w:hAnsi="仿宋" w:eastAsia="仿宋" w:cs="仿宋"/>
          <w:color w:val="auto"/>
          <w:sz w:val="32"/>
          <w:szCs w:val="32"/>
          <w:highlight w:val="none"/>
        </w:rPr>
        <w:t>特点，组织制定</w:t>
      </w:r>
      <w:r>
        <w:rPr>
          <w:rFonts w:hint="eastAsia" w:ascii="仿宋" w:hAnsi="仿宋" w:eastAsia="仿宋" w:cs="仿宋"/>
          <w:color w:val="auto"/>
          <w:sz w:val="32"/>
          <w:szCs w:val="32"/>
          <w:highlight w:val="none"/>
          <w:lang w:eastAsia="zh-CN"/>
        </w:rPr>
        <w:t>服务实施过程中</w:t>
      </w:r>
      <w:r>
        <w:rPr>
          <w:rFonts w:hint="eastAsia" w:ascii="仿宋" w:hAnsi="仿宋" w:eastAsia="仿宋" w:cs="仿宋"/>
          <w:color w:val="auto"/>
          <w:sz w:val="32"/>
          <w:szCs w:val="32"/>
          <w:highlight w:val="none"/>
        </w:rPr>
        <w:t>的生产安全事故应急救援预案；如果发生安全事故，应按照《国务院关于特大安全事故行政责任追究的规定》以及其它有关规定，及时上报有关部门，并坚持“四不放过”的原则，严肃处理相关责任人。</w:t>
      </w:r>
    </w:p>
    <w:p w14:paraId="428D4261">
      <w:pPr>
        <w:pStyle w:val="23"/>
        <w:keepNext w:val="0"/>
        <w:keepLines w:val="0"/>
        <w:pageBreakBefore w:val="0"/>
        <w:kinsoku/>
        <w:wordWrap/>
        <w:overflowPunct/>
        <w:topLinePunct w:val="0"/>
        <w:bidi w:val="0"/>
        <w:snapToGrid w:val="0"/>
        <w:spacing w:line="520" w:lineRule="exact"/>
        <w:ind w:firstLine="640" w:firstLineChars="200"/>
        <w:textAlignment w:val="auto"/>
        <w:outlineLvl w:val="9"/>
        <w:rPr>
          <w:rFonts w:hint="eastAsia" w:ascii="仿宋" w:hAnsi="仿宋" w:eastAsia="仿宋" w:cs="仿宋"/>
          <w:b w:val="0"/>
          <w:bCs w:val="0"/>
          <w:color w:val="auto"/>
          <w:sz w:val="32"/>
          <w:szCs w:val="32"/>
          <w:highlight w:val="none"/>
        </w:rPr>
      </w:pPr>
      <w:r>
        <w:rPr>
          <w:rFonts w:hint="eastAsia" w:ascii="仿宋" w:hAnsi="仿宋" w:eastAsia="仿宋" w:cs="仿宋"/>
          <w:b w:val="0"/>
          <w:bCs w:val="0"/>
          <w:color w:val="auto"/>
          <w:sz w:val="32"/>
          <w:szCs w:val="32"/>
          <w:highlight w:val="none"/>
        </w:rPr>
        <w:t>三、违约责任</w:t>
      </w:r>
    </w:p>
    <w:p w14:paraId="7D86C8C9">
      <w:pPr>
        <w:pStyle w:val="23"/>
        <w:keepNext w:val="0"/>
        <w:keepLines w:val="0"/>
        <w:pageBreakBefore w:val="0"/>
        <w:kinsoku/>
        <w:wordWrap/>
        <w:overflowPunct/>
        <w:topLinePunct w:val="0"/>
        <w:bidi w:val="0"/>
        <w:snapToGrid w:val="0"/>
        <w:spacing w:line="520" w:lineRule="exact"/>
        <w:ind w:firstLine="640" w:firstLineChars="200"/>
        <w:textAlignment w:val="auto"/>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如因甲方或乙方违约造成安全事故，将依法追究责任。</w:t>
      </w:r>
    </w:p>
    <w:p w14:paraId="55F0D785">
      <w:pPr>
        <w:pStyle w:val="20"/>
        <w:keepNext w:val="0"/>
        <w:keepLines w:val="0"/>
        <w:pageBreakBefore w:val="0"/>
        <w:kinsoku/>
        <w:wordWrap/>
        <w:overflowPunct/>
        <w:topLinePunct w:val="0"/>
        <w:bidi w:val="0"/>
        <w:spacing w:line="520" w:lineRule="exact"/>
        <w:ind w:firstLine="0" w:firstLineChars="0"/>
        <w:jc w:val="both"/>
        <w:textAlignment w:val="auto"/>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本合同一式</w:t>
      </w:r>
      <w:r>
        <w:rPr>
          <w:rFonts w:hint="eastAsia" w:ascii="仿宋" w:hAnsi="仿宋" w:eastAsia="仿宋" w:cs="仿宋"/>
          <w:color w:val="auto"/>
          <w:sz w:val="32"/>
          <w:szCs w:val="32"/>
          <w:highlight w:val="none"/>
          <w:lang w:val="en-US" w:eastAsia="zh-CN"/>
        </w:rPr>
        <w:t>六</w:t>
      </w:r>
      <w:r>
        <w:rPr>
          <w:rFonts w:hint="eastAsia" w:ascii="仿宋" w:hAnsi="仿宋" w:eastAsia="仿宋" w:cs="仿宋"/>
          <w:color w:val="auto"/>
          <w:sz w:val="32"/>
          <w:szCs w:val="32"/>
          <w:highlight w:val="none"/>
        </w:rPr>
        <w:t>份，甲方执</w:t>
      </w:r>
      <w:r>
        <w:rPr>
          <w:rFonts w:hint="eastAsia" w:ascii="仿宋" w:hAnsi="仿宋" w:eastAsia="仿宋" w:cs="仿宋"/>
          <w:color w:val="auto"/>
          <w:sz w:val="32"/>
          <w:szCs w:val="32"/>
          <w:highlight w:val="none"/>
          <w:lang w:val="en-US" w:eastAsia="zh-CN"/>
        </w:rPr>
        <w:t>三</w:t>
      </w:r>
      <w:r>
        <w:rPr>
          <w:rFonts w:hint="eastAsia" w:ascii="仿宋" w:hAnsi="仿宋" w:eastAsia="仿宋" w:cs="仿宋"/>
          <w:color w:val="auto"/>
          <w:sz w:val="32"/>
          <w:szCs w:val="32"/>
          <w:highlight w:val="none"/>
        </w:rPr>
        <w:t>份，乙方执</w:t>
      </w:r>
      <w:r>
        <w:rPr>
          <w:rFonts w:hint="eastAsia" w:ascii="仿宋" w:hAnsi="仿宋" w:eastAsia="仿宋" w:cs="仿宋"/>
          <w:color w:val="auto"/>
          <w:sz w:val="32"/>
          <w:szCs w:val="32"/>
          <w:highlight w:val="none"/>
          <w:lang w:val="en-US" w:eastAsia="zh-CN"/>
        </w:rPr>
        <w:t>三</w:t>
      </w:r>
      <w:r>
        <w:rPr>
          <w:rFonts w:hint="eastAsia" w:ascii="仿宋" w:hAnsi="仿宋" w:eastAsia="仿宋" w:cs="仿宋"/>
          <w:color w:val="auto"/>
          <w:sz w:val="32"/>
          <w:szCs w:val="32"/>
          <w:highlight w:val="none"/>
        </w:rPr>
        <w:t>份。由双方法定代表人或其授权的代理人签署与加盖公章后生效，全部</w:t>
      </w:r>
      <w:r>
        <w:rPr>
          <w:rFonts w:hint="eastAsia" w:ascii="仿宋" w:hAnsi="仿宋" w:eastAsia="仿宋" w:cs="仿宋"/>
          <w:color w:val="auto"/>
          <w:sz w:val="32"/>
          <w:szCs w:val="32"/>
          <w:highlight w:val="none"/>
          <w:lang w:eastAsia="zh-CN"/>
        </w:rPr>
        <w:t>服务内容</w:t>
      </w:r>
      <w:r>
        <w:rPr>
          <w:rFonts w:hint="eastAsia" w:ascii="仿宋" w:hAnsi="仿宋" w:eastAsia="仿宋" w:cs="仿宋"/>
          <w:color w:val="auto"/>
          <w:sz w:val="32"/>
          <w:szCs w:val="32"/>
          <w:highlight w:val="none"/>
        </w:rPr>
        <w:t>验收后失效。</w:t>
      </w:r>
    </w:p>
    <w:tbl>
      <w:tblPr>
        <w:tblStyle w:val="15"/>
        <w:tblW w:w="8745" w:type="dxa"/>
        <w:jc w:val="center"/>
        <w:tblLayout w:type="autofit"/>
        <w:tblCellMar>
          <w:top w:w="0" w:type="dxa"/>
          <w:left w:w="108" w:type="dxa"/>
          <w:bottom w:w="0" w:type="dxa"/>
          <w:right w:w="108" w:type="dxa"/>
        </w:tblCellMar>
      </w:tblPr>
      <w:tblGrid>
        <w:gridCol w:w="4144"/>
        <w:gridCol w:w="240"/>
        <w:gridCol w:w="240"/>
        <w:gridCol w:w="4121"/>
      </w:tblGrid>
      <w:tr w14:paraId="469518DB">
        <w:trPr>
          <w:trHeight w:val="1662" w:hRule="atLeast"/>
          <w:jc w:val="center"/>
        </w:trPr>
        <w:tc>
          <w:tcPr>
            <w:tcW w:w="4144" w:type="dxa"/>
            <w:noWrap w:val="0"/>
            <w:vAlign w:val="top"/>
          </w:tcPr>
          <w:p w14:paraId="3EB996DC">
            <w:pPr>
              <w:pStyle w:val="5"/>
              <w:keepNext w:val="0"/>
              <w:keepLines w:val="0"/>
              <w:pageBreakBefore w:val="0"/>
              <w:kinsoku/>
              <w:wordWrap/>
              <w:overflowPunct/>
              <w:topLinePunct w:val="0"/>
              <w:bidi w:val="0"/>
              <w:spacing w:line="520" w:lineRule="exact"/>
              <w:ind w:firstLine="0"/>
              <w:textAlignment w:val="auto"/>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甲方：广西壮族自治区水运发展中心</w:t>
            </w:r>
          </w:p>
          <w:p w14:paraId="51B9D8CE">
            <w:pPr>
              <w:pStyle w:val="5"/>
              <w:keepNext w:val="0"/>
              <w:keepLines w:val="0"/>
              <w:pageBreakBefore w:val="0"/>
              <w:kinsoku/>
              <w:wordWrap/>
              <w:overflowPunct/>
              <w:topLinePunct w:val="0"/>
              <w:bidi w:val="0"/>
              <w:spacing w:line="520" w:lineRule="exact"/>
              <w:ind w:firstLine="0"/>
              <w:textAlignment w:val="auto"/>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（盖章）</w:t>
            </w:r>
          </w:p>
        </w:tc>
        <w:tc>
          <w:tcPr>
            <w:tcW w:w="240" w:type="dxa"/>
            <w:noWrap w:val="0"/>
            <w:vAlign w:val="top"/>
          </w:tcPr>
          <w:p w14:paraId="0EE7A928">
            <w:pPr>
              <w:pStyle w:val="5"/>
              <w:keepNext w:val="0"/>
              <w:keepLines w:val="0"/>
              <w:pageBreakBefore w:val="0"/>
              <w:kinsoku/>
              <w:wordWrap/>
              <w:overflowPunct/>
              <w:topLinePunct w:val="0"/>
              <w:bidi w:val="0"/>
              <w:spacing w:line="520" w:lineRule="exact"/>
              <w:textAlignment w:val="auto"/>
              <w:outlineLvl w:val="9"/>
              <w:rPr>
                <w:rFonts w:hint="eastAsia" w:ascii="仿宋" w:hAnsi="仿宋" w:eastAsia="仿宋" w:cs="仿宋"/>
                <w:color w:val="auto"/>
                <w:sz w:val="32"/>
                <w:szCs w:val="32"/>
                <w:highlight w:val="none"/>
              </w:rPr>
            </w:pPr>
          </w:p>
        </w:tc>
        <w:tc>
          <w:tcPr>
            <w:tcW w:w="240" w:type="dxa"/>
            <w:noWrap w:val="0"/>
            <w:vAlign w:val="top"/>
          </w:tcPr>
          <w:p w14:paraId="679D429E">
            <w:pPr>
              <w:pStyle w:val="5"/>
              <w:keepNext w:val="0"/>
              <w:keepLines w:val="0"/>
              <w:pageBreakBefore w:val="0"/>
              <w:kinsoku/>
              <w:wordWrap/>
              <w:overflowPunct/>
              <w:topLinePunct w:val="0"/>
              <w:bidi w:val="0"/>
              <w:spacing w:line="520" w:lineRule="exact"/>
              <w:textAlignment w:val="auto"/>
              <w:outlineLvl w:val="9"/>
              <w:rPr>
                <w:rFonts w:hint="eastAsia" w:ascii="仿宋" w:hAnsi="仿宋" w:eastAsia="仿宋" w:cs="仿宋"/>
                <w:color w:val="auto"/>
                <w:sz w:val="32"/>
                <w:szCs w:val="32"/>
                <w:highlight w:val="none"/>
              </w:rPr>
            </w:pPr>
          </w:p>
        </w:tc>
        <w:tc>
          <w:tcPr>
            <w:tcW w:w="4121" w:type="dxa"/>
            <w:noWrap w:val="0"/>
            <w:vAlign w:val="top"/>
          </w:tcPr>
          <w:p w14:paraId="39E9C22C">
            <w:pPr>
              <w:pStyle w:val="5"/>
              <w:keepNext w:val="0"/>
              <w:keepLines w:val="0"/>
              <w:pageBreakBefore w:val="0"/>
              <w:kinsoku/>
              <w:wordWrap/>
              <w:overflowPunct/>
              <w:topLinePunct w:val="0"/>
              <w:bidi w:val="0"/>
              <w:spacing w:line="520" w:lineRule="exact"/>
              <w:ind w:firstLine="0"/>
              <w:textAlignment w:val="auto"/>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乙方：</w:t>
            </w:r>
            <w:r>
              <w:rPr>
                <w:rFonts w:hint="eastAsia" w:ascii="仿宋" w:hAnsi="仿宋" w:eastAsia="仿宋" w:cs="仿宋"/>
                <w:color w:val="auto"/>
                <w:sz w:val="32"/>
                <w:szCs w:val="32"/>
                <w:highlight w:val="none"/>
                <w:u w:val="none"/>
              </w:rPr>
              <w:t xml:space="preserve"> </w:t>
            </w:r>
            <w:r>
              <w:rPr>
                <w:rFonts w:hint="eastAsia" w:ascii="仿宋" w:hAnsi="仿宋" w:eastAsia="仿宋" w:cs="仿宋"/>
                <w:color w:val="auto"/>
                <w:sz w:val="32"/>
                <w:szCs w:val="32"/>
                <w:highlight w:val="none"/>
                <w:u w:val="none"/>
                <w:lang w:val="en-US" w:eastAsia="zh-CN"/>
              </w:rPr>
              <w:t xml:space="preserve"> </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rPr>
              <w:t>（盖章）</w:t>
            </w:r>
          </w:p>
        </w:tc>
      </w:tr>
      <w:tr w14:paraId="54E20019">
        <w:tblPrEx>
          <w:tblCellMar>
            <w:top w:w="0" w:type="dxa"/>
            <w:left w:w="108" w:type="dxa"/>
            <w:bottom w:w="0" w:type="dxa"/>
            <w:right w:w="108" w:type="dxa"/>
          </w:tblCellMar>
        </w:tblPrEx>
        <w:trPr>
          <w:jc w:val="center"/>
        </w:trPr>
        <w:tc>
          <w:tcPr>
            <w:tcW w:w="4144" w:type="dxa"/>
            <w:noWrap w:val="0"/>
            <w:vAlign w:val="top"/>
          </w:tcPr>
          <w:p w14:paraId="23D4651A">
            <w:pPr>
              <w:pStyle w:val="5"/>
              <w:keepNext w:val="0"/>
              <w:keepLines w:val="0"/>
              <w:pageBreakBefore w:val="0"/>
              <w:kinsoku/>
              <w:wordWrap/>
              <w:overflowPunct/>
              <w:topLinePunct w:val="0"/>
              <w:bidi w:val="0"/>
              <w:spacing w:line="520" w:lineRule="exact"/>
              <w:ind w:firstLine="0"/>
              <w:textAlignment w:val="auto"/>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法定代表人</w:t>
            </w:r>
          </w:p>
        </w:tc>
        <w:tc>
          <w:tcPr>
            <w:tcW w:w="240" w:type="dxa"/>
            <w:noWrap w:val="0"/>
            <w:vAlign w:val="top"/>
          </w:tcPr>
          <w:p w14:paraId="306A465D">
            <w:pPr>
              <w:pStyle w:val="5"/>
              <w:keepNext w:val="0"/>
              <w:keepLines w:val="0"/>
              <w:pageBreakBefore w:val="0"/>
              <w:kinsoku/>
              <w:wordWrap/>
              <w:overflowPunct/>
              <w:topLinePunct w:val="0"/>
              <w:bidi w:val="0"/>
              <w:spacing w:line="520" w:lineRule="exact"/>
              <w:textAlignment w:val="auto"/>
              <w:outlineLvl w:val="9"/>
              <w:rPr>
                <w:rFonts w:hint="eastAsia" w:ascii="仿宋" w:hAnsi="仿宋" w:eastAsia="仿宋" w:cs="仿宋"/>
                <w:color w:val="auto"/>
                <w:sz w:val="32"/>
                <w:szCs w:val="32"/>
                <w:highlight w:val="none"/>
              </w:rPr>
            </w:pPr>
          </w:p>
        </w:tc>
        <w:tc>
          <w:tcPr>
            <w:tcW w:w="240" w:type="dxa"/>
            <w:noWrap w:val="0"/>
            <w:vAlign w:val="top"/>
          </w:tcPr>
          <w:p w14:paraId="7EC9BC79">
            <w:pPr>
              <w:pStyle w:val="5"/>
              <w:keepNext w:val="0"/>
              <w:keepLines w:val="0"/>
              <w:pageBreakBefore w:val="0"/>
              <w:kinsoku/>
              <w:wordWrap/>
              <w:overflowPunct/>
              <w:topLinePunct w:val="0"/>
              <w:bidi w:val="0"/>
              <w:spacing w:line="520" w:lineRule="exact"/>
              <w:textAlignment w:val="auto"/>
              <w:outlineLvl w:val="9"/>
              <w:rPr>
                <w:rFonts w:hint="eastAsia" w:ascii="仿宋" w:hAnsi="仿宋" w:eastAsia="仿宋" w:cs="仿宋"/>
                <w:color w:val="auto"/>
                <w:sz w:val="32"/>
                <w:szCs w:val="32"/>
                <w:highlight w:val="none"/>
              </w:rPr>
            </w:pPr>
          </w:p>
        </w:tc>
        <w:tc>
          <w:tcPr>
            <w:tcW w:w="4121" w:type="dxa"/>
            <w:noWrap w:val="0"/>
            <w:vAlign w:val="top"/>
          </w:tcPr>
          <w:p w14:paraId="0283500E">
            <w:pPr>
              <w:pStyle w:val="5"/>
              <w:keepNext w:val="0"/>
              <w:keepLines w:val="0"/>
              <w:pageBreakBefore w:val="0"/>
              <w:kinsoku/>
              <w:wordWrap/>
              <w:overflowPunct/>
              <w:topLinePunct w:val="0"/>
              <w:bidi w:val="0"/>
              <w:spacing w:line="520" w:lineRule="exact"/>
              <w:ind w:firstLine="0"/>
              <w:textAlignment w:val="auto"/>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法定代表人</w:t>
            </w:r>
          </w:p>
        </w:tc>
      </w:tr>
      <w:tr w14:paraId="18C05D70">
        <w:tblPrEx>
          <w:tblCellMar>
            <w:top w:w="0" w:type="dxa"/>
            <w:left w:w="108" w:type="dxa"/>
            <w:bottom w:w="0" w:type="dxa"/>
            <w:right w:w="108" w:type="dxa"/>
          </w:tblCellMar>
        </w:tblPrEx>
        <w:trPr>
          <w:jc w:val="center"/>
        </w:trPr>
        <w:tc>
          <w:tcPr>
            <w:tcW w:w="4144" w:type="dxa"/>
            <w:noWrap w:val="0"/>
            <w:vAlign w:val="top"/>
          </w:tcPr>
          <w:p w14:paraId="69366AAA">
            <w:pPr>
              <w:pStyle w:val="5"/>
              <w:keepNext w:val="0"/>
              <w:keepLines w:val="0"/>
              <w:pageBreakBefore w:val="0"/>
              <w:kinsoku/>
              <w:wordWrap/>
              <w:overflowPunct/>
              <w:topLinePunct w:val="0"/>
              <w:bidi w:val="0"/>
              <w:spacing w:line="520" w:lineRule="exact"/>
              <w:ind w:firstLine="0"/>
              <w:textAlignment w:val="auto"/>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或其委托代理人：</w:t>
            </w:r>
          </w:p>
          <w:p w14:paraId="35D20D9C">
            <w:pPr>
              <w:pStyle w:val="5"/>
              <w:keepNext w:val="0"/>
              <w:keepLines w:val="0"/>
              <w:pageBreakBefore w:val="0"/>
              <w:kinsoku/>
              <w:wordWrap/>
              <w:overflowPunct/>
              <w:topLinePunct w:val="0"/>
              <w:bidi w:val="0"/>
              <w:spacing w:line="520" w:lineRule="exact"/>
              <w:ind w:firstLine="0"/>
              <w:textAlignment w:val="auto"/>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（签章）</w:t>
            </w:r>
          </w:p>
        </w:tc>
        <w:tc>
          <w:tcPr>
            <w:tcW w:w="240" w:type="dxa"/>
            <w:noWrap w:val="0"/>
            <w:vAlign w:val="top"/>
          </w:tcPr>
          <w:p w14:paraId="4010C31A">
            <w:pPr>
              <w:pStyle w:val="5"/>
              <w:keepNext w:val="0"/>
              <w:keepLines w:val="0"/>
              <w:pageBreakBefore w:val="0"/>
              <w:kinsoku/>
              <w:wordWrap/>
              <w:overflowPunct/>
              <w:topLinePunct w:val="0"/>
              <w:bidi w:val="0"/>
              <w:spacing w:line="520" w:lineRule="exact"/>
              <w:textAlignment w:val="auto"/>
              <w:outlineLvl w:val="9"/>
              <w:rPr>
                <w:rFonts w:hint="eastAsia" w:ascii="仿宋" w:hAnsi="仿宋" w:eastAsia="仿宋" w:cs="仿宋"/>
                <w:color w:val="auto"/>
                <w:sz w:val="32"/>
                <w:szCs w:val="32"/>
                <w:highlight w:val="none"/>
              </w:rPr>
            </w:pPr>
          </w:p>
        </w:tc>
        <w:tc>
          <w:tcPr>
            <w:tcW w:w="240" w:type="dxa"/>
            <w:noWrap w:val="0"/>
            <w:vAlign w:val="top"/>
          </w:tcPr>
          <w:p w14:paraId="62DB410B">
            <w:pPr>
              <w:pStyle w:val="5"/>
              <w:keepNext w:val="0"/>
              <w:keepLines w:val="0"/>
              <w:pageBreakBefore w:val="0"/>
              <w:kinsoku/>
              <w:wordWrap/>
              <w:overflowPunct/>
              <w:topLinePunct w:val="0"/>
              <w:bidi w:val="0"/>
              <w:spacing w:line="520" w:lineRule="exact"/>
              <w:textAlignment w:val="auto"/>
              <w:outlineLvl w:val="9"/>
              <w:rPr>
                <w:rFonts w:hint="eastAsia" w:ascii="仿宋" w:hAnsi="仿宋" w:eastAsia="仿宋" w:cs="仿宋"/>
                <w:color w:val="auto"/>
                <w:sz w:val="32"/>
                <w:szCs w:val="32"/>
                <w:highlight w:val="none"/>
              </w:rPr>
            </w:pPr>
          </w:p>
        </w:tc>
        <w:tc>
          <w:tcPr>
            <w:tcW w:w="4121" w:type="dxa"/>
            <w:noWrap w:val="0"/>
            <w:vAlign w:val="top"/>
          </w:tcPr>
          <w:p w14:paraId="7F99951D">
            <w:pPr>
              <w:pStyle w:val="5"/>
              <w:keepNext w:val="0"/>
              <w:keepLines w:val="0"/>
              <w:pageBreakBefore w:val="0"/>
              <w:kinsoku/>
              <w:wordWrap/>
              <w:overflowPunct/>
              <w:topLinePunct w:val="0"/>
              <w:bidi w:val="0"/>
              <w:spacing w:line="520" w:lineRule="exact"/>
              <w:ind w:firstLine="0"/>
              <w:textAlignment w:val="auto"/>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或其委托代理人：</w:t>
            </w:r>
          </w:p>
          <w:p w14:paraId="4031DF3F">
            <w:pPr>
              <w:pStyle w:val="5"/>
              <w:keepNext w:val="0"/>
              <w:keepLines w:val="0"/>
              <w:pageBreakBefore w:val="0"/>
              <w:kinsoku/>
              <w:wordWrap/>
              <w:overflowPunct/>
              <w:topLinePunct w:val="0"/>
              <w:bidi w:val="0"/>
              <w:spacing w:line="520" w:lineRule="exact"/>
              <w:ind w:firstLine="0"/>
              <w:textAlignment w:val="auto"/>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（签章）</w:t>
            </w:r>
          </w:p>
        </w:tc>
      </w:tr>
    </w:tbl>
    <w:p w14:paraId="24C1C884">
      <w:pPr>
        <w:keepNext w:val="0"/>
        <w:keepLines w:val="0"/>
        <w:pageBreakBefore w:val="0"/>
        <w:kinsoku/>
        <w:wordWrap/>
        <w:overflowPunct/>
        <w:topLinePunct w:val="0"/>
        <w:bidi w:val="0"/>
        <w:snapToGrid w:val="0"/>
        <w:spacing w:line="520" w:lineRule="exact"/>
        <w:textAlignment w:val="auto"/>
        <w:outlineLvl w:val="9"/>
        <w:rPr>
          <w:rFonts w:hint="eastAsia" w:ascii="仿宋" w:hAnsi="仿宋" w:eastAsia="仿宋" w:cs="仿宋"/>
          <w:bCs/>
          <w:color w:val="auto"/>
          <w:sz w:val="32"/>
          <w:szCs w:val="32"/>
          <w:highlight w:val="none"/>
        </w:rPr>
      </w:pPr>
    </w:p>
    <w:p w14:paraId="70954066">
      <w:pPr>
        <w:pStyle w:val="24"/>
        <w:keepNext w:val="0"/>
        <w:keepLines w:val="0"/>
        <w:pageBreakBefore w:val="0"/>
        <w:widowControl/>
        <w:kinsoku/>
        <w:wordWrap/>
        <w:overflowPunct/>
        <w:topLinePunct w:val="0"/>
        <w:bidi w:val="0"/>
        <w:spacing w:line="520" w:lineRule="exact"/>
        <w:jc w:val="right"/>
        <w:textAlignment w:val="auto"/>
        <w:outlineLvl w:val="9"/>
        <w:rPr>
          <w:rFonts w:hint="eastAsia" w:ascii="仿宋" w:hAnsi="仿宋" w:eastAsia="仿宋" w:cs="仿宋"/>
          <w:color w:val="auto"/>
          <w:spacing w:val="4"/>
          <w:kern w:val="0"/>
          <w:sz w:val="32"/>
          <w:szCs w:val="32"/>
          <w:lang w:val="en-US" w:eastAsia="zh-CN"/>
        </w:rPr>
      </w:pPr>
      <w:r>
        <w:rPr>
          <w:rFonts w:hint="eastAsia" w:ascii="仿宋" w:hAnsi="仿宋" w:eastAsia="仿宋" w:cs="仿宋"/>
          <w:bCs/>
          <w:color w:val="auto"/>
          <w:sz w:val="32"/>
          <w:szCs w:val="32"/>
          <w:highlight w:val="none"/>
        </w:rPr>
        <w:t>年   月    日</w:t>
      </w:r>
    </w:p>
    <w:sectPr>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黑体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楷体_GBK">
    <w:altName w:val="微软雅黑"/>
    <w:panose1 w:val="02000000000000000000"/>
    <w:charset w:val="86"/>
    <w:family w:val="auto"/>
    <w:pitch w:val="default"/>
    <w:sig w:usb0="00000000" w:usb1="0000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0807B1"/>
    <w:rsid w:val="040C7E6E"/>
    <w:rsid w:val="0D157B86"/>
    <w:rsid w:val="12AE18F3"/>
    <w:rsid w:val="192A0479"/>
    <w:rsid w:val="32187CE4"/>
    <w:rsid w:val="365921B8"/>
    <w:rsid w:val="37F63F88"/>
    <w:rsid w:val="3A74308C"/>
    <w:rsid w:val="3EAB0813"/>
    <w:rsid w:val="3F374630"/>
    <w:rsid w:val="3FC931D2"/>
    <w:rsid w:val="401E22D0"/>
    <w:rsid w:val="4ADF1D01"/>
    <w:rsid w:val="4EFF23BD"/>
    <w:rsid w:val="4FD0421F"/>
    <w:rsid w:val="515D421A"/>
    <w:rsid w:val="55AE053F"/>
    <w:rsid w:val="5A26085D"/>
    <w:rsid w:val="5CDE9BCB"/>
    <w:rsid w:val="5F86B111"/>
    <w:rsid w:val="6B87C229"/>
    <w:rsid w:val="727E0732"/>
    <w:rsid w:val="7AFE1E72"/>
    <w:rsid w:val="7BEDDA53"/>
    <w:rsid w:val="7DDAF90C"/>
    <w:rsid w:val="7EBE785C"/>
    <w:rsid w:val="9E3FAEA0"/>
    <w:rsid w:val="9E9F0A19"/>
    <w:rsid w:val="9FD76CB2"/>
    <w:rsid w:val="B3FF92B1"/>
    <w:rsid w:val="B79F897B"/>
    <w:rsid w:val="BFA4F230"/>
    <w:rsid w:val="CF3FF62A"/>
    <w:rsid w:val="E74FE3B8"/>
    <w:rsid w:val="EB5EFF0E"/>
    <w:rsid w:val="FAF3B45C"/>
    <w:rsid w:val="FD5BB0E6"/>
    <w:rsid w:val="FD67600C"/>
    <w:rsid w:val="FEBF053C"/>
    <w:rsid w:val="FEBFB698"/>
    <w:rsid w:val="FEEB359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nhideWhenUsed="0"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9"/>
    <w:pPr>
      <w:keepNext/>
      <w:keepLines/>
      <w:spacing w:before="260" w:after="260" w:line="416" w:lineRule="auto"/>
      <w:outlineLvl w:val="1"/>
    </w:pPr>
    <w:rPr>
      <w:rFonts w:ascii="Cambria" w:hAnsi="Cambria" w:eastAsia="宋体" w:cs="Times New Roman"/>
      <w:b/>
      <w:bCs/>
      <w:sz w:val="32"/>
      <w:szCs w:val="32"/>
    </w:rPr>
  </w:style>
  <w:style w:type="paragraph" w:styleId="4">
    <w:name w:val="heading 6"/>
    <w:basedOn w:val="1"/>
    <w:next w:val="1"/>
    <w:qFormat/>
    <w:uiPriority w:val="9"/>
    <w:pPr>
      <w:keepNext/>
      <w:keepLines/>
      <w:tabs>
        <w:tab w:val="left" w:pos="4677"/>
      </w:tabs>
      <w:spacing w:before="240" w:after="64" w:line="320" w:lineRule="auto"/>
      <w:ind w:left="4252"/>
      <w:outlineLvl w:val="5"/>
    </w:pPr>
    <w:rPr>
      <w:rFonts w:ascii="Arial" w:hAnsi="Arial" w:eastAsia="黑体" w:cs="宋体"/>
      <w:b/>
      <w:bCs/>
      <w:kern w:val="0"/>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firstLineChars="200"/>
    </w:pPr>
  </w:style>
  <w:style w:type="paragraph" w:styleId="6">
    <w:name w:val="Body Text"/>
    <w:basedOn w:val="1"/>
    <w:unhideWhenUsed/>
    <w:qFormat/>
    <w:uiPriority w:val="99"/>
    <w:pPr>
      <w:spacing w:after="120"/>
    </w:pPr>
    <w:rPr>
      <w:rFonts w:cs="Times New Roman"/>
    </w:rPr>
  </w:style>
  <w:style w:type="paragraph" w:styleId="7">
    <w:name w:val="Body Text Indent"/>
    <w:basedOn w:val="1"/>
    <w:next w:val="8"/>
    <w:qFormat/>
    <w:uiPriority w:val="0"/>
    <w:pPr>
      <w:spacing w:line="200" w:lineRule="exact"/>
      <w:ind w:firstLine="301"/>
    </w:pPr>
    <w:rPr>
      <w:rFonts w:ascii="宋体" w:hAnsi="Courier New"/>
      <w:spacing w:val="-4"/>
      <w:sz w:val="18"/>
      <w:szCs w:val="20"/>
    </w:rPr>
  </w:style>
  <w:style w:type="paragraph" w:customStyle="1" w:styleId="8">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styleId="9">
    <w:name w:val="List 2"/>
    <w:basedOn w:val="1"/>
    <w:unhideWhenUsed/>
    <w:qFormat/>
    <w:uiPriority w:val="99"/>
    <w:pPr>
      <w:ind w:left="100" w:leftChars="200" w:hanging="200" w:hangingChars="200"/>
      <w:contextualSpacing/>
    </w:p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toc 1"/>
    <w:basedOn w:val="1"/>
    <w:next w:val="1"/>
    <w:qFormat/>
    <w:uiPriority w:val="0"/>
  </w:style>
  <w:style w:type="paragraph" w:styleId="12">
    <w:name w:val="Message Header"/>
    <w:basedOn w:val="1"/>
    <w:next w:val="6"/>
    <w:qFormat/>
    <w:uiPriority w:val="0"/>
    <w:pPr>
      <w:pBdr>
        <w:top w:val="none" w:color="auto" w:sz="0" w:space="1"/>
        <w:left w:val="none" w:color="auto" w:sz="0" w:space="1"/>
        <w:bottom w:val="none" w:color="auto" w:sz="0" w:space="1"/>
        <w:right w:val="none" w:color="auto" w:sz="0" w:space="1"/>
      </w:pBdr>
      <w:shd w:val="pct20" w:color="auto" w:fill="auto"/>
      <w:kinsoku w:val="0"/>
      <w:overflowPunct w:val="0"/>
      <w:spacing w:line="360" w:lineRule="auto"/>
    </w:pPr>
    <w:rPr>
      <w:rFonts w:ascii="Arial" w:hAnsi="Arial"/>
      <w:sz w:val="28"/>
    </w:rPr>
  </w:style>
  <w:style w:type="paragraph" w:styleId="13">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4">
    <w:name w:val="Body Text First Indent 2"/>
    <w:basedOn w:val="7"/>
    <w:next w:val="1"/>
    <w:qFormat/>
    <w:uiPriority w:val="0"/>
    <w:pPr>
      <w:spacing w:line="360" w:lineRule="auto"/>
      <w:ind w:firstLine="0"/>
    </w:pPr>
    <w:rPr>
      <w:sz w:val="24"/>
    </w:rPr>
  </w:style>
  <w:style w:type="table" w:styleId="16">
    <w:name w:val="Table Grid"/>
    <w:basedOn w:val="15"/>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page number"/>
    <w:basedOn w:val="17"/>
    <w:qFormat/>
    <w:uiPriority w:val="0"/>
  </w:style>
  <w:style w:type="paragraph" w:customStyle="1" w:styleId="20">
    <w:name w:val="Body Text First Indent1"/>
    <w:basedOn w:val="10"/>
    <w:qFormat/>
    <w:uiPriority w:val="0"/>
    <w:pPr>
      <w:spacing w:line="360" w:lineRule="auto"/>
      <w:ind w:firstLine="420" w:firstLineChars="100"/>
    </w:pPr>
  </w:style>
  <w:style w:type="paragraph" w:customStyle="1" w:styleId="21">
    <w:name w:val="表格文字"/>
    <w:basedOn w:val="1"/>
    <w:next w:val="6"/>
    <w:qFormat/>
    <w:uiPriority w:val="0"/>
    <w:pPr>
      <w:spacing w:before="25" w:after="25"/>
      <w:jc w:val="left"/>
    </w:pPr>
    <w:rPr>
      <w:bCs/>
      <w:spacing w:val="10"/>
      <w:kern w:val="0"/>
      <w:sz w:val="24"/>
      <w:szCs w:val="20"/>
    </w:rPr>
  </w:style>
  <w:style w:type="paragraph" w:styleId="22">
    <w:name w:val="List Paragraph"/>
    <w:basedOn w:val="1"/>
    <w:qFormat/>
    <w:uiPriority w:val="34"/>
    <w:pPr>
      <w:ind w:firstLine="420" w:firstLineChars="200"/>
    </w:pPr>
  </w:style>
  <w:style w:type="paragraph" w:customStyle="1" w:styleId="23">
    <w:name w:val="正文_0"/>
    <w:next w:val="6"/>
    <w:qFormat/>
    <w:uiPriority w:val="0"/>
    <w:pPr>
      <w:widowControl w:val="0"/>
      <w:jc w:val="both"/>
    </w:pPr>
    <w:rPr>
      <w:rFonts w:ascii="Calibri" w:hAnsi="Calibri" w:eastAsia="宋体" w:cs="Times New Roman"/>
      <w:kern w:val="2"/>
      <w:sz w:val="21"/>
      <w:szCs w:val="22"/>
      <w:lang w:val="en-US" w:eastAsia="zh-CN" w:bidi="ar-SA"/>
    </w:rPr>
  </w:style>
  <w:style w:type="paragraph" w:customStyle="1" w:styleId="24">
    <w:name w:val="Default"/>
    <w:qFormat/>
    <w:uiPriority w:val="0"/>
    <w:pPr>
      <w:widowControl w:val="0"/>
      <w:autoSpaceDE w:val="0"/>
      <w:autoSpaceDN w:val="0"/>
      <w:adjustRightInd w:val="0"/>
    </w:pPr>
    <w:rPr>
      <w:rFonts w:hint="eastAsia" w:ascii="方正小标宋简体" w:hAnsi="方正小标宋简体" w:eastAsia="方正小标宋简体" w:cs="Times New Roman"/>
      <w:color w:val="000000"/>
      <w:sz w:val="24"/>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46</Pages>
  <Words>2403</Words>
  <Characters>2497</Characters>
  <Lines>0</Lines>
  <Paragraphs>0</Paragraphs>
  <TotalTime>1600</TotalTime>
  <ScaleCrop>false</ScaleCrop>
  <LinksUpToDate>false</LinksUpToDate>
  <CharactersWithSpaces>2519</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2014-11-03T12:08:00Z</dcterms:created>
  <dc:creator>Administrator</dc:creator>
  <cp:lastModifiedBy>海</cp:lastModifiedBy>
  <cp:lastPrinted>2026-08-21T10:40:00Z</cp:lastPrinted>
  <dcterms:modified xsi:type="dcterms:W3CDTF">2026-09-24T08:25:13Z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TemplateDocerSaveRecord">
    <vt:lpwstr>eyJoZGlkIjoiOGZhZDEwYmEwN2UzNmNiZTQ3MDFmNTM0ZDcyZWVmZWYiLCJ1c2VySWQiOiI5MjQ2MDEwNzIifQ==</vt:lpwstr>
  </property>
  <property fmtid="{D5CDD505-2E9C-101B-9397-08002B2CF9AE}" pid="4" name="ICV">
    <vt:lpwstr>E161982093AF46E0BF35011CAE3B00A0_13</vt:lpwstr>
  </property>
</Properties>
</file>